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8A1E" w14:textId="77777777" w:rsidR="00F1053D" w:rsidRPr="00F134FA" w:rsidRDefault="00AF1BB4" w:rsidP="00F1053D">
      <w:pPr>
        <w:autoSpaceDE w:val="0"/>
        <w:autoSpaceDN w:val="0"/>
        <w:adjustRightInd w:val="0"/>
        <w:spacing w:after="0" w:line="240" w:lineRule="auto"/>
        <w:rPr>
          <w:rFonts w:ascii="Times New Roman" w:hAnsi="Times New Roman" w:cs="Times New Roman"/>
          <w:sz w:val="20"/>
        </w:rPr>
      </w:pPr>
      <w:r>
        <w:rPr>
          <w:rFonts w:ascii="Arial" w:hAnsi="Arial" w:cs="Arial"/>
          <w:noProof/>
          <w:color w:val="1F497D"/>
        </w:rPr>
        <w:drawing>
          <wp:anchor distT="0" distB="0" distL="114300" distR="114300" simplePos="0" relativeHeight="251658240" behindDoc="1" locked="0" layoutInCell="1" allowOverlap="1" wp14:anchorId="06CDEE4A" wp14:editId="253B38DE">
            <wp:simplePos x="0" y="0"/>
            <wp:positionH relativeFrom="column">
              <wp:posOffset>-242570</wp:posOffset>
            </wp:positionH>
            <wp:positionV relativeFrom="paragraph">
              <wp:posOffset>-396875</wp:posOffset>
            </wp:positionV>
            <wp:extent cx="1467641" cy="609600"/>
            <wp:effectExtent l="0" t="0" r="0" b="0"/>
            <wp:wrapNone/>
            <wp:docPr id="2" name="Picture 2" descr="cid:image001.png@01D984CB.EEB04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984CB.EEB04F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67641"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FEE">
        <w:rPr>
          <w:rFonts w:ascii="Comic Sans MS" w:hAnsi="Comic Sans MS" w:cs="Times New Roman"/>
          <w:sz w:val="18"/>
          <w:szCs w:val="20"/>
        </w:rPr>
        <w:tab/>
      </w:r>
      <w:r w:rsidR="00D15E6E">
        <w:rPr>
          <w:rFonts w:ascii="Comic Sans MS" w:hAnsi="Comic Sans MS"/>
          <w:b/>
          <w:sz w:val="24"/>
        </w:rPr>
        <w:t xml:space="preserve">             </w:t>
      </w:r>
      <w:r>
        <w:rPr>
          <w:rFonts w:ascii="Comic Sans MS" w:hAnsi="Comic Sans MS"/>
          <w:b/>
          <w:sz w:val="24"/>
        </w:rPr>
        <w:t xml:space="preserve">       </w:t>
      </w:r>
      <w:r w:rsidR="000D1F52">
        <w:rPr>
          <w:rFonts w:ascii="Comic Sans MS" w:hAnsi="Comic Sans MS"/>
          <w:b/>
          <w:sz w:val="24"/>
        </w:rPr>
        <w:t xml:space="preserve">     </w:t>
      </w:r>
      <w:r>
        <w:rPr>
          <w:rFonts w:ascii="Comic Sans MS" w:hAnsi="Comic Sans MS"/>
          <w:b/>
          <w:sz w:val="24"/>
        </w:rPr>
        <w:t xml:space="preserve">    </w:t>
      </w:r>
      <w:r w:rsidR="00345BFD">
        <w:rPr>
          <w:rFonts w:ascii="Comic Sans MS" w:hAnsi="Comic Sans MS"/>
          <w:b/>
          <w:sz w:val="24"/>
        </w:rPr>
        <w:t>Kings College DEVELOPMENT PLAN (KC</w:t>
      </w:r>
      <w:r w:rsidR="00F1053D" w:rsidRPr="00C5300B">
        <w:rPr>
          <w:rFonts w:ascii="Comic Sans MS" w:hAnsi="Comic Sans MS"/>
          <w:b/>
          <w:sz w:val="24"/>
        </w:rPr>
        <w:t>DP)</w:t>
      </w:r>
      <w:r w:rsidR="00D15E6E">
        <w:rPr>
          <w:rFonts w:ascii="Comic Sans MS" w:hAnsi="Comic Sans MS"/>
          <w:b/>
          <w:sz w:val="24"/>
        </w:rPr>
        <w:t xml:space="preserve"> </w:t>
      </w:r>
      <w:r w:rsidR="00C70CB9">
        <w:rPr>
          <w:rFonts w:ascii="Comic Sans MS" w:hAnsi="Comic Sans MS"/>
          <w:b/>
          <w:sz w:val="24"/>
        </w:rPr>
        <w:t xml:space="preserve">PRIORITIES </w:t>
      </w:r>
      <w:r w:rsidR="00101D2D">
        <w:rPr>
          <w:rFonts w:ascii="Comic Sans MS" w:hAnsi="Comic Sans MS"/>
          <w:b/>
          <w:sz w:val="24"/>
        </w:rPr>
        <w:t>2025 - 26</w:t>
      </w:r>
    </w:p>
    <w:p w14:paraId="6F548C7E" w14:textId="77777777" w:rsidR="00E83454" w:rsidRDefault="00180FEE" w:rsidP="00E83454">
      <w:pPr>
        <w:autoSpaceDE w:val="0"/>
        <w:autoSpaceDN w:val="0"/>
        <w:adjustRightInd w:val="0"/>
        <w:spacing w:after="0" w:line="240" w:lineRule="auto"/>
        <w:jc w:val="both"/>
        <w:rPr>
          <w:rFonts w:ascii="Comic Sans MS" w:hAnsi="Comic Sans MS" w:cs="Times New Roman"/>
          <w:sz w:val="18"/>
          <w:szCs w:val="20"/>
        </w:rPr>
      </w:pPr>
      <w:r>
        <w:rPr>
          <w:rFonts w:ascii="Comic Sans MS" w:hAnsi="Comic Sans MS" w:cs="Times New Roman"/>
          <w:sz w:val="18"/>
          <w:szCs w:val="20"/>
        </w:rPr>
        <w:tab/>
      </w:r>
      <w:r>
        <w:rPr>
          <w:rFonts w:ascii="Comic Sans MS" w:hAnsi="Comic Sans MS" w:cs="Times New Roman"/>
          <w:sz w:val="18"/>
          <w:szCs w:val="20"/>
        </w:rPr>
        <w:tab/>
      </w:r>
      <w:r>
        <w:rPr>
          <w:rFonts w:ascii="Comic Sans MS" w:hAnsi="Comic Sans MS" w:cs="Times New Roman"/>
          <w:sz w:val="18"/>
          <w:szCs w:val="20"/>
        </w:rPr>
        <w:tab/>
      </w:r>
      <w:r>
        <w:rPr>
          <w:rFonts w:ascii="Comic Sans MS" w:hAnsi="Comic Sans MS" w:cs="Times New Roman"/>
          <w:sz w:val="18"/>
          <w:szCs w:val="20"/>
        </w:rPr>
        <w:tab/>
      </w:r>
    </w:p>
    <w:p w14:paraId="199EB7AF" w14:textId="77777777" w:rsidR="00310CD9" w:rsidRPr="00ED3FD7" w:rsidRDefault="00E83454" w:rsidP="00E83454">
      <w:pPr>
        <w:autoSpaceDE w:val="0"/>
        <w:autoSpaceDN w:val="0"/>
        <w:adjustRightInd w:val="0"/>
        <w:spacing w:after="0" w:line="240" w:lineRule="auto"/>
        <w:jc w:val="both"/>
        <w:rPr>
          <w:rFonts w:ascii="Comic Sans MS" w:hAnsi="Comic Sans MS" w:cs="Times New Roman"/>
          <w:sz w:val="18"/>
          <w:szCs w:val="18"/>
        </w:rPr>
      </w:pPr>
      <w:r w:rsidRPr="00ED3FD7">
        <w:rPr>
          <w:rFonts w:ascii="Comic Sans MS" w:hAnsi="Comic Sans MS" w:cs="Times New Roman"/>
          <w:sz w:val="18"/>
          <w:szCs w:val="18"/>
        </w:rPr>
        <w:t xml:space="preserve">The </w:t>
      </w:r>
      <w:r w:rsidR="00345BFD">
        <w:rPr>
          <w:rFonts w:ascii="Comic Sans MS" w:hAnsi="Comic Sans MS" w:cs="Times New Roman"/>
          <w:sz w:val="18"/>
          <w:szCs w:val="18"/>
        </w:rPr>
        <w:t xml:space="preserve">Kings </w:t>
      </w:r>
      <w:r w:rsidR="008A0182">
        <w:rPr>
          <w:rFonts w:ascii="Comic Sans MS" w:hAnsi="Comic Sans MS" w:cs="Times New Roman"/>
          <w:sz w:val="18"/>
          <w:szCs w:val="18"/>
        </w:rPr>
        <w:t>College Development Plan (</w:t>
      </w:r>
      <w:r w:rsidR="00345BFD">
        <w:rPr>
          <w:rFonts w:ascii="Comic Sans MS" w:hAnsi="Comic Sans MS" w:cs="Times New Roman"/>
          <w:sz w:val="18"/>
          <w:szCs w:val="18"/>
        </w:rPr>
        <w:t>K</w:t>
      </w:r>
      <w:r w:rsidR="008A0182">
        <w:rPr>
          <w:rFonts w:ascii="Comic Sans MS" w:hAnsi="Comic Sans MS" w:cs="Times New Roman"/>
          <w:sz w:val="18"/>
          <w:szCs w:val="18"/>
        </w:rPr>
        <w:t>C</w:t>
      </w:r>
      <w:r w:rsidRPr="00ED3FD7">
        <w:rPr>
          <w:rFonts w:ascii="Comic Sans MS" w:hAnsi="Comic Sans MS" w:cs="Times New Roman"/>
          <w:sz w:val="18"/>
          <w:szCs w:val="18"/>
        </w:rPr>
        <w:t xml:space="preserve">DP) has been written in response to the analysis of the </w:t>
      </w:r>
      <w:r w:rsidR="00345BFD">
        <w:rPr>
          <w:rFonts w:ascii="Comic Sans MS" w:hAnsi="Comic Sans MS" w:cs="Times New Roman"/>
          <w:sz w:val="18"/>
          <w:szCs w:val="18"/>
        </w:rPr>
        <w:t xml:space="preserve">Kings </w:t>
      </w:r>
      <w:r w:rsidR="008A0182">
        <w:rPr>
          <w:rFonts w:ascii="Comic Sans MS" w:hAnsi="Comic Sans MS" w:cs="Times New Roman"/>
          <w:sz w:val="18"/>
          <w:szCs w:val="18"/>
        </w:rPr>
        <w:t>College’s</w:t>
      </w:r>
      <w:r w:rsidRPr="00ED3FD7">
        <w:rPr>
          <w:rFonts w:ascii="Comic Sans MS" w:hAnsi="Comic Sans MS" w:cs="Times New Roman"/>
          <w:sz w:val="18"/>
          <w:szCs w:val="18"/>
        </w:rPr>
        <w:t xml:space="preserve"> Key Performance Indicators (KPI) and </w:t>
      </w:r>
      <w:r w:rsidR="00345BFD">
        <w:rPr>
          <w:rFonts w:ascii="Comic Sans MS" w:hAnsi="Comic Sans MS" w:cs="Times New Roman"/>
          <w:sz w:val="18"/>
          <w:szCs w:val="18"/>
        </w:rPr>
        <w:t xml:space="preserve">Kings </w:t>
      </w:r>
      <w:r w:rsidR="008A0182">
        <w:rPr>
          <w:rFonts w:ascii="Comic Sans MS" w:hAnsi="Comic Sans MS" w:cs="Times New Roman"/>
          <w:sz w:val="18"/>
          <w:szCs w:val="18"/>
        </w:rPr>
        <w:t>College Evaluation Form (</w:t>
      </w:r>
      <w:r w:rsidR="00345BFD">
        <w:rPr>
          <w:rFonts w:ascii="Comic Sans MS" w:hAnsi="Comic Sans MS" w:cs="Times New Roman"/>
          <w:sz w:val="18"/>
          <w:szCs w:val="18"/>
        </w:rPr>
        <w:t>K</w:t>
      </w:r>
      <w:r w:rsidR="008A0182">
        <w:rPr>
          <w:rFonts w:ascii="Comic Sans MS" w:hAnsi="Comic Sans MS" w:cs="Times New Roman"/>
          <w:sz w:val="18"/>
          <w:szCs w:val="18"/>
        </w:rPr>
        <w:t>C</w:t>
      </w:r>
      <w:r w:rsidR="00101D2D" w:rsidRPr="00ED3FD7">
        <w:rPr>
          <w:rFonts w:ascii="Comic Sans MS" w:hAnsi="Comic Sans MS" w:cs="Times New Roman"/>
          <w:sz w:val="18"/>
          <w:szCs w:val="18"/>
        </w:rPr>
        <w:t>EF)</w:t>
      </w:r>
    </w:p>
    <w:p w14:paraId="78F97C6D" w14:textId="77777777" w:rsidR="00F763F7" w:rsidRPr="00ED3FD7" w:rsidRDefault="00F763F7" w:rsidP="00E83454">
      <w:pPr>
        <w:autoSpaceDE w:val="0"/>
        <w:autoSpaceDN w:val="0"/>
        <w:adjustRightInd w:val="0"/>
        <w:spacing w:after="0" w:line="240" w:lineRule="auto"/>
        <w:jc w:val="both"/>
        <w:rPr>
          <w:rFonts w:ascii="Comic Sans MS" w:hAnsi="Comic Sans MS" w:cs="Times New Roman"/>
          <w:sz w:val="18"/>
          <w:szCs w:val="18"/>
        </w:rPr>
      </w:pPr>
    </w:p>
    <w:p w14:paraId="16276939" w14:textId="77777777" w:rsidR="00E83454" w:rsidRPr="00ED3FD7" w:rsidRDefault="008A0182" w:rsidP="00E83454">
      <w:pPr>
        <w:autoSpaceDE w:val="0"/>
        <w:autoSpaceDN w:val="0"/>
        <w:adjustRightInd w:val="0"/>
        <w:spacing w:after="0" w:line="240" w:lineRule="auto"/>
        <w:jc w:val="both"/>
        <w:rPr>
          <w:rFonts w:ascii="Comic Sans MS" w:hAnsi="Comic Sans MS" w:cs="Times New Roman"/>
          <w:sz w:val="18"/>
          <w:szCs w:val="18"/>
        </w:rPr>
      </w:pPr>
      <w:r>
        <w:rPr>
          <w:rFonts w:ascii="Comic Sans MS" w:hAnsi="Comic Sans MS" w:cs="Times New Roman"/>
          <w:sz w:val="18"/>
          <w:szCs w:val="18"/>
        </w:rPr>
        <w:t xml:space="preserve">The </w:t>
      </w:r>
      <w:r w:rsidR="00345BFD">
        <w:rPr>
          <w:rFonts w:ascii="Comic Sans MS" w:hAnsi="Comic Sans MS" w:cs="Times New Roman"/>
          <w:sz w:val="18"/>
          <w:szCs w:val="18"/>
        </w:rPr>
        <w:t>K</w:t>
      </w:r>
      <w:r>
        <w:rPr>
          <w:rFonts w:ascii="Comic Sans MS" w:hAnsi="Comic Sans MS" w:cs="Times New Roman"/>
          <w:sz w:val="18"/>
          <w:szCs w:val="18"/>
        </w:rPr>
        <w:t>C</w:t>
      </w:r>
      <w:r w:rsidR="00E83454" w:rsidRPr="00ED3FD7">
        <w:rPr>
          <w:rFonts w:ascii="Comic Sans MS" w:hAnsi="Comic Sans MS" w:cs="Times New Roman"/>
          <w:sz w:val="18"/>
          <w:szCs w:val="18"/>
        </w:rPr>
        <w:t xml:space="preserve">DP priorities are the key drivers behind the </w:t>
      </w:r>
      <w:r w:rsidR="00310CD9" w:rsidRPr="00ED3FD7">
        <w:rPr>
          <w:rFonts w:ascii="Comic Sans MS" w:hAnsi="Comic Sans MS" w:cs="Times New Roman"/>
          <w:sz w:val="18"/>
          <w:szCs w:val="18"/>
        </w:rPr>
        <w:t>academies performance management process, which is</w:t>
      </w:r>
      <w:r w:rsidR="00E83454" w:rsidRPr="00ED3FD7">
        <w:rPr>
          <w:rFonts w:ascii="Comic Sans MS" w:hAnsi="Comic Sans MS" w:cs="Times New Roman"/>
          <w:sz w:val="18"/>
          <w:szCs w:val="18"/>
        </w:rPr>
        <w:t xml:space="preserve"> closely monitored, planned for through extensive CPD and tracked for impact</w:t>
      </w:r>
      <w:r w:rsidR="00310CD9" w:rsidRPr="00ED3FD7">
        <w:rPr>
          <w:rFonts w:ascii="Comic Sans MS" w:hAnsi="Comic Sans MS" w:cs="Times New Roman"/>
          <w:sz w:val="18"/>
          <w:szCs w:val="18"/>
        </w:rPr>
        <w:t xml:space="preserve"> </w:t>
      </w:r>
      <w:r w:rsidR="006F3106" w:rsidRPr="00ED3FD7">
        <w:rPr>
          <w:rFonts w:ascii="Comic Sans MS" w:hAnsi="Comic Sans MS" w:cs="Times New Roman"/>
          <w:sz w:val="18"/>
          <w:szCs w:val="18"/>
        </w:rPr>
        <w:t>and scrutinised by Governors</w:t>
      </w:r>
      <w:r w:rsidR="00310CD9" w:rsidRPr="00ED3FD7">
        <w:rPr>
          <w:rFonts w:ascii="Comic Sans MS" w:hAnsi="Comic Sans MS" w:cs="Times New Roman"/>
          <w:sz w:val="18"/>
          <w:szCs w:val="18"/>
        </w:rPr>
        <w:t xml:space="preserve"> every term</w:t>
      </w:r>
      <w:r w:rsidR="00E83454" w:rsidRPr="00ED3FD7">
        <w:rPr>
          <w:rFonts w:ascii="Comic Sans MS" w:hAnsi="Comic Sans MS" w:cs="Times New Roman"/>
          <w:sz w:val="18"/>
          <w:szCs w:val="18"/>
        </w:rPr>
        <w:t>.</w:t>
      </w:r>
    </w:p>
    <w:p w14:paraId="00FC5A7F" w14:textId="77777777" w:rsidR="00D15E6E" w:rsidRPr="00ED3FD7" w:rsidRDefault="00D15E6E" w:rsidP="00E83454">
      <w:pPr>
        <w:autoSpaceDE w:val="0"/>
        <w:autoSpaceDN w:val="0"/>
        <w:adjustRightInd w:val="0"/>
        <w:spacing w:after="0" w:line="240" w:lineRule="auto"/>
        <w:jc w:val="both"/>
        <w:rPr>
          <w:rFonts w:ascii="Comic Sans MS" w:hAnsi="Comic Sans MS" w:cs="Times New Roman"/>
          <w:sz w:val="18"/>
          <w:szCs w:val="18"/>
        </w:rPr>
      </w:pPr>
    </w:p>
    <w:p w14:paraId="6C2862BF" w14:textId="77777777" w:rsidR="00101D2D" w:rsidRPr="00146EB1" w:rsidRDefault="00101D2D" w:rsidP="00E83454">
      <w:pPr>
        <w:autoSpaceDE w:val="0"/>
        <w:autoSpaceDN w:val="0"/>
        <w:adjustRightInd w:val="0"/>
        <w:spacing w:after="0" w:line="240" w:lineRule="auto"/>
        <w:jc w:val="both"/>
        <w:rPr>
          <w:rFonts w:ascii="Comic Sans MS" w:hAnsi="Comic Sans MS" w:cs="Times New Roman"/>
          <w:b/>
          <w:sz w:val="18"/>
          <w:szCs w:val="18"/>
          <w:u w:val="single"/>
        </w:rPr>
      </w:pPr>
      <w:r w:rsidRPr="00146EB1">
        <w:rPr>
          <w:rFonts w:ascii="Comic Sans MS" w:hAnsi="Comic Sans MS" w:cs="Times New Roman"/>
          <w:b/>
          <w:sz w:val="18"/>
          <w:szCs w:val="18"/>
          <w:u w:val="single"/>
        </w:rPr>
        <w:t>Moral purpose</w:t>
      </w:r>
    </w:p>
    <w:p w14:paraId="64612475" w14:textId="77777777" w:rsidR="00101D2D" w:rsidRPr="00ED3FD7" w:rsidRDefault="00101D2D" w:rsidP="00E83454">
      <w:pPr>
        <w:autoSpaceDE w:val="0"/>
        <w:autoSpaceDN w:val="0"/>
        <w:adjustRightInd w:val="0"/>
        <w:spacing w:after="0" w:line="240" w:lineRule="auto"/>
        <w:jc w:val="both"/>
        <w:rPr>
          <w:rFonts w:ascii="Comic Sans MS" w:hAnsi="Comic Sans MS" w:cs="Times New Roman"/>
          <w:sz w:val="18"/>
          <w:szCs w:val="18"/>
        </w:rPr>
      </w:pPr>
      <w:r w:rsidRPr="00146EB1">
        <w:rPr>
          <w:rFonts w:ascii="Comic Sans MS" w:hAnsi="Comic Sans MS" w:cs="Times New Roman"/>
          <w:sz w:val="18"/>
          <w:szCs w:val="18"/>
        </w:rPr>
        <w:t>“Oakwood strives to inspire all learners to believe achieve and succeed so that we can change lives for the better and prepare our learners for a successful future.”</w:t>
      </w:r>
    </w:p>
    <w:p w14:paraId="7DC0979C" w14:textId="77777777" w:rsidR="00101D2D" w:rsidRPr="00ED3FD7" w:rsidRDefault="00101D2D" w:rsidP="00E83454">
      <w:pPr>
        <w:autoSpaceDE w:val="0"/>
        <w:autoSpaceDN w:val="0"/>
        <w:adjustRightInd w:val="0"/>
        <w:spacing w:after="0" w:line="240" w:lineRule="auto"/>
        <w:jc w:val="both"/>
        <w:rPr>
          <w:rFonts w:ascii="Comic Sans MS" w:hAnsi="Comic Sans MS" w:cs="Times New Roman"/>
          <w:sz w:val="18"/>
          <w:szCs w:val="18"/>
        </w:rPr>
      </w:pPr>
    </w:p>
    <w:p w14:paraId="60852638" w14:textId="77777777" w:rsidR="00E83454" w:rsidRPr="00ED3FD7" w:rsidRDefault="00101D2D" w:rsidP="00E83454">
      <w:pPr>
        <w:autoSpaceDE w:val="0"/>
        <w:autoSpaceDN w:val="0"/>
        <w:adjustRightInd w:val="0"/>
        <w:spacing w:after="0" w:line="240" w:lineRule="auto"/>
        <w:rPr>
          <w:rFonts w:ascii="Comic Sans MS" w:hAnsi="Comic Sans MS" w:cs="Times New Roman"/>
          <w:b/>
          <w:sz w:val="18"/>
          <w:szCs w:val="18"/>
          <w:u w:val="single"/>
        </w:rPr>
      </w:pPr>
      <w:r w:rsidRPr="00ED3FD7">
        <w:rPr>
          <w:rFonts w:ascii="Comic Sans MS" w:hAnsi="Comic Sans MS" w:cs="Times New Roman"/>
          <w:b/>
          <w:sz w:val="18"/>
          <w:szCs w:val="18"/>
          <w:u w:val="single"/>
        </w:rPr>
        <w:t>3-year</w:t>
      </w:r>
      <w:r w:rsidR="00E83454" w:rsidRPr="00ED3FD7">
        <w:rPr>
          <w:rFonts w:ascii="Comic Sans MS" w:hAnsi="Comic Sans MS" w:cs="Times New Roman"/>
          <w:b/>
          <w:sz w:val="18"/>
          <w:szCs w:val="18"/>
          <w:u w:val="single"/>
        </w:rPr>
        <w:t xml:space="preserve"> Strategic Plan</w:t>
      </w:r>
      <w:r w:rsidRPr="00ED3FD7">
        <w:rPr>
          <w:rFonts w:ascii="Comic Sans MS" w:hAnsi="Comic Sans MS" w:cs="Times New Roman"/>
          <w:b/>
          <w:sz w:val="18"/>
          <w:szCs w:val="18"/>
          <w:u w:val="single"/>
        </w:rPr>
        <w:t xml:space="preserve"> (202</w:t>
      </w:r>
      <w:r w:rsidR="00280B8C" w:rsidRPr="00ED3FD7">
        <w:rPr>
          <w:rFonts w:ascii="Comic Sans MS" w:hAnsi="Comic Sans MS" w:cs="Times New Roman"/>
          <w:b/>
          <w:sz w:val="18"/>
          <w:szCs w:val="18"/>
          <w:u w:val="single"/>
        </w:rPr>
        <w:t>5</w:t>
      </w:r>
      <w:r w:rsidRPr="00ED3FD7">
        <w:rPr>
          <w:rFonts w:ascii="Comic Sans MS" w:hAnsi="Comic Sans MS" w:cs="Times New Roman"/>
          <w:b/>
          <w:sz w:val="18"/>
          <w:szCs w:val="18"/>
          <w:u w:val="single"/>
        </w:rPr>
        <w:t xml:space="preserve"> – 202</w:t>
      </w:r>
      <w:r w:rsidR="00280B8C" w:rsidRPr="00ED3FD7">
        <w:rPr>
          <w:rFonts w:ascii="Comic Sans MS" w:hAnsi="Comic Sans MS" w:cs="Times New Roman"/>
          <w:b/>
          <w:sz w:val="18"/>
          <w:szCs w:val="18"/>
          <w:u w:val="single"/>
        </w:rPr>
        <w:t>8</w:t>
      </w:r>
      <w:r w:rsidRPr="00ED3FD7">
        <w:rPr>
          <w:rFonts w:ascii="Comic Sans MS" w:hAnsi="Comic Sans MS" w:cs="Times New Roman"/>
          <w:b/>
          <w:sz w:val="18"/>
          <w:szCs w:val="18"/>
          <w:u w:val="single"/>
        </w:rPr>
        <w:t>)</w:t>
      </w:r>
    </w:p>
    <w:p w14:paraId="6F181792" w14:textId="77777777" w:rsidR="00892173" w:rsidRPr="00ED3FD7" w:rsidRDefault="00892173" w:rsidP="009442A4">
      <w:pPr>
        <w:pStyle w:val="ListParagraph"/>
        <w:numPr>
          <w:ilvl w:val="0"/>
          <w:numId w:val="2"/>
        </w:numPr>
        <w:rPr>
          <w:rFonts w:ascii="Comic Sans MS" w:hAnsi="Comic Sans MS" w:cs="Times New Roman"/>
          <w:sz w:val="18"/>
          <w:szCs w:val="18"/>
        </w:rPr>
      </w:pPr>
      <w:r w:rsidRPr="00ED3FD7">
        <w:rPr>
          <w:rFonts w:ascii="Comic Sans MS" w:hAnsi="Comic Sans MS" w:cs="Times New Roman"/>
          <w:sz w:val="18"/>
          <w:szCs w:val="18"/>
        </w:rPr>
        <w:t xml:space="preserve">Expand and enhance sixth form provision by identifying and addressing </w:t>
      </w:r>
      <w:r w:rsidR="00345BFD">
        <w:rPr>
          <w:rFonts w:ascii="Comic Sans MS" w:hAnsi="Comic Sans MS" w:cs="Times New Roman"/>
          <w:sz w:val="18"/>
          <w:szCs w:val="18"/>
        </w:rPr>
        <w:t xml:space="preserve">a new </w:t>
      </w:r>
      <w:r w:rsidR="008A0182">
        <w:rPr>
          <w:rFonts w:ascii="Comic Sans MS" w:hAnsi="Comic Sans MS" w:cs="Times New Roman"/>
          <w:sz w:val="18"/>
          <w:szCs w:val="18"/>
        </w:rPr>
        <w:t xml:space="preserve">building, </w:t>
      </w:r>
      <w:r w:rsidRPr="00ED3FD7">
        <w:rPr>
          <w:rFonts w:ascii="Comic Sans MS" w:hAnsi="Comic Sans MS" w:cs="Times New Roman"/>
          <w:sz w:val="18"/>
          <w:szCs w:val="18"/>
        </w:rPr>
        <w:t>cur</w:t>
      </w:r>
      <w:r w:rsidR="00345BFD">
        <w:rPr>
          <w:rFonts w:ascii="Comic Sans MS" w:hAnsi="Comic Sans MS" w:cs="Times New Roman"/>
          <w:sz w:val="18"/>
          <w:szCs w:val="18"/>
        </w:rPr>
        <w:t>riculum and</w:t>
      </w:r>
      <w:r w:rsidRPr="00ED3FD7">
        <w:rPr>
          <w:rFonts w:ascii="Comic Sans MS" w:hAnsi="Comic Sans MS" w:cs="Times New Roman"/>
          <w:sz w:val="18"/>
          <w:szCs w:val="18"/>
        </w:rPr>
        <w:t xml:space="preserve"> staffing, to meet growing demand and ensure high-quality </w:t>
      </w:r>
      <w:r w:rsidR="008A0182">
        <w:rPr>
          <w:rFonts w:ascii="Comic Sans MS" w:hAnsi="Comic Sans MS" w:cs="Times New Roman"/>
          <w:sz w:val="18"/>
          <w:szCs w:val="18"/>
        </w:rPr>
        <w:t xml:space="preserve">college </w:t>
      </w:r>
      <w:r w:rsidRPr="00ED3FD7">
        <w:rPr>
          <w:rFonts w:ascii="Comic Sans MS" w:hAnsi="Comic Sans MS" w:cs="Times New Roman"/>
          <w:sz w:val="18"/>
          <w:szCs w:val="18"/>
        </w:rPr>
        <w:t>education</w:t>
      </w:r>
      <w:r w:rsidR="00345BFD">
        <w:rPr>
          <w:rFonts w:ascii="Comic Sans MS" w:hAnsi="Comic Sans MS" w:cs="Times New Roman"/>
          <w:sz w:val="18"/>
          <w:szCs w:val="18"/>
        </w:rPr>
        <w:t xml:space="preserve"> and destinations</w:t>
      </w:r>
      <w:r w:rsidRPr="00ED3FD7">
        <w:rPr>
          <w:rFonts w:ascii="Comic Sans MS" w:hAnsi="Comic Sans MS" w:cs="Times New Roman"/>
          <w:sz w:val="18"/>
          <w:szCs w:val="18"/>
        </w:rPr>
        <w:t>.</w:t>
      </w:r>
    </w:p>
    <w:p w14:paraId="0A4D2518" w14:textId="77777777" w:rsidR="00892173" w:rsidRPr="00ED3FD7" w:rsidRDefault="008A0182" w:rsidP="009442A4">
      <w:pPr>
        <w:pStyle w:val="ListParagraph"/>
        <w:numPr>
          <w:ilvl w:val="0"/>
          <w:numId w:val="2"/>
        </w:numPr>
        <w:rPr>
          <w:rFonts w:ascii="Comic Sans MS" w:hAnsi="Comic Sans MS" w:cs="Times New Roman"/>
          <w:sz w:val="18"/>
          <w:szCs w:val="18"/>
        </w:rPr>
      </w:pPr>
      <w:r>
        <w:rPr>
          <w:rFonts w:ascii="Comic Sans MS" w:hAnsi="Comic Sans MS" w:cs="Times New Roman"/>
          <w:sz w:val="18"/>
          <w:szCs w:val="18"/>
        </w:rPr>
        <w:t>Build on the range of vocational qualifications offered and at a higher level</w:t>
      </w:r>
    </w:p>
    <w:p w14:paraId="4C94B04E" w14:textId="77777777" w:rsidR="00D0377F" w:rsidRDefault="00345BFD" w:rsidP="009442A4">
      <w:pPr>
        <w:pStyle w:val="ListParagraph"/>
        <w:numPr>
          <w:ilvl w:val="0"/>
          <w:numId w:val="2"/>
        </w:numPr>
        <w:rPr>
          <w:rFonts w:ascii="Comic Sans MS" w:hAnsi="Comic Sans MS" w:cs="Times New Roman"/>
          <w:sz w:val="18"/>
        </w:rPr>
      </w:pPr>
      <w:r>
        <w:rPr>
          <w:rFonts w:ascii="Comic Sans MS" w:hAnsi="Comic Sans MS" w:cs="Times New Roman"/>
          <w:sz w:val="18"/>
        </w:rPr>
        <w:t>Increasing the number of students from within the trust schools and other local providers.</w:t>
      </w:r>
    </w:p>
    <w:p w14:paraId="7F3C8F14" w14:textId="77777777" w:rsidR="00955841" w:rsidRDefault="00955841" w:rsidP="009442A4">
      <w:pPr>
        <w:pStyle w:val="ListParagraph"/>
        <w:numPr>
          <w:ilvl w:val="0"/>
          <w:numId w:val="2"/>
        </w:numPr>
        <w:rPr>
          <w:rFonts w:ascii="Comic Sans MS" w:hAnsi="Comic Sans MS" w:cs="Times New Roman"/>
          <w:sz w:val="18"/>
        </w:rPr>
      </w:pPr>
      <w:r>
        <w:rPr>
          <w:rFonts w:ascii="Comic Sans MS" w:hAnsi="Comic Sans MS" w:cs="Times New Roman"/>
          <w:sz w:val="18"/>
        </w:rPr>
        <w:t>To expand the internship and apprenticeship program.</w:t>
      </w:r>
    </w:p>
    <w:p w14:paraId="5149DDF0" w14:textId="77777777" w:rsidR="008A0182" w:rsidRDefault="008A0182" w:rsidP="008A0182">
      <w:pPr>
        <w:pStyle w:val="ListParagraph"/>
        <w:ind w:left="360"/>
        <w:rPr>
          <w:rFonts w:ascii="Comic Sans MS" w:hAnsi="Comic Sans MS" w:cs="Times New Roman"/>
          <w:sz w:val="18"/>
        </w:rPr>
      </w:pPr>
    </w:p>
    <w:p w14:paraId="19D41AC7" w14:textId="77777777" w:rsidR="008A0182" w:rsidRPr="008A0182" w:rsidRDefault="008A0182" w:rsidP="008A0182">
      <w:pPr>
        <w:rPr>
          <w:rFonts w:ascii="Comic Sans MS" w:hAnsi="Comic Sans MS"/>
          <w:b/>
          <w:sz w:val="24"/>
          <w:szCs w:val="24"/>
        </w:rPr>
      </w:pPr>
      <w:r>
        <w:rPr>
          <w:rFonts w:ascii="Comic Sans MS" w:hAnsi="Comic Sans MS"/>
          <w:b/>
          <w:sz w:val="24"/>
          <w:szCs w:val="24"/>
        </w:rPr>
        <w:t>Kings</w:t>
      </w:r>
      <w:r w:rsidRPr="008A0182">
        <w:rPr>
          <w:rFonts w:ascii="Comic Sans MS" w:hAnsi="Comic Sans MS"/>
          <w:b/>
          <w:sz w:val="24"/>
          <w:szCs w:val="24"/>
        </w:rPr>
        <w:t xml:space="preserve"> College DEVELOPMENT PLAN PRIORITIES 2025-2026</w:t>
      </w:r>
    </w:p>
    <w:p w14:paraId="79140EEB" w14:textId="77777777" w:rsidR="008A0182" w:rsidRPr="008A0182" w:rsidRDefault="008A0182" w:rsidP="008A0182">
      <w:pPr>
        <w:rPr>
          <w:rFonts w:ascii="Comic Sans MS" w:hAnsi="Comic Sans MS" w:cs="Times New Roman"/>
          <w:sz w:val="18"/>
        </w:rPr>
      </w:pPr>
    </w:p>
    <w:p w14:paraId="118D4A48" w14:textId="77777777" w:rsidR="00D15E6E" w:rsidRDefault="00D15E6E" w:rsidP="00592FC4">
      <w:pPr>
        <w:autoSpaceDE w:val="0"/>
        <w:autoSpaceDN w:val="0"/>
        <w:adjustRightInd w:val="0"/>
        <w:spacing w:after="0" w:line="240" w:lineRule="auto"/>
        <w:rPr>
          <w:rFonts w:ascii="Times New Roman" w:hAnsi="Times New Roman" w:cs="Times New Roman"/>
          <w:sz w:val="20"/>
        </w:rPr>
      </w:pPr>
    </w:p>
    <w:tbl>
      <w:tblPr>
        <w:tblStyle w:val="TableGrid"/>
        <w:tblW w:w="15304" w:type="dxa"/>
        <w:tblLayout w:type="fixed"/>
        <w:tblLook w:val="04A0" w:firstRow="1" w:lastRow="0" w:firstColumn="1" w:lastColumn="0" w:noHBand="0" w:noVBand="1"/>
      </w:tblPr>
      <w:tblGrid>
        <w:gridCol w:w="5382"/>
        <w:gridCol w:w="1134"/>
        <w:gridCol w:w="1417"/>
        <w:gridCol w:w="1701"/>
        <w:gridCol w:w="5670"/>
      </w:tblGrid>
      <w:tr w:rsidR="001B69BC" w:rsidRPr="008E04F6" w14:paraId="3BA1A8F9" w14:textId="77777777" w:rsidTr="00E26367">
        <w:tc>
          <w:tcPr>
            <w:tcW w:w="15304" w:type="dxa"/>
            <w:gridSpan w:val="5"/>
            <w:vAlign w:val="center"/>
          </w:tcPr>
          <w:p w14:paraId="746757D6" w14:textId="77777777" w:rsidR="001B69BC" w:rsidRPr="00D53AB8" w:rsidRDefault="001B69BC" w:rsidP="00D53AB8">
            <w:pPr>
              <w:autoSpaceDE w:val="0"/>
              <w:autoSpaceDN w:val="0"/>
              <w:adjustRightInd w:val="0"/>
              <w:jc w:val="center"/>
              <w:rPr>
                <w:rFonts w:ascii="Comic Sans MS" w:hAnsi="Comic Sans MS" w:cs="Times New Roman"/>
                <w:b/>
                <w:color w:val="548DD4" w:themeColor="text2" w:themeTint="99"/>
                <w:sz w:val="24"/>
                <w:szCs w:val="24"/>
              </w:rPr>
            </w:pPr>
            <w:r>
              <w:rPr>
                <w:rFonts w:ascii="Comic Sans MS" w:hAnsi="Comic Sans MS" w:cs="Times New Roman"/>
                <w:b/>
                <w:color w:val="548DD4" w:themeColor="text2" w:themeTint="99"/>
                <w:sz w:val="24"/>
                <w:szCs w:val="24"/>
              </w:rPr>
              <w:t>Quality of Education Section</w:t>
            </w:r>
          </w:p>
        </w:tc>
      </w:tr>
      <w:tr w:rsidR="00D53AB8" w:rsidRPr="008E04F6" w14:paraId="10A2B366" w14:textId="77777777" w:rsidTr="00A4793D">
        <w:tc>
          <w:tcPr>
            <w:tcW w:w="5382" w:type="dxa"/>
            <w:vAlign w:val="center"/>
          </w:tcPr>
          <w:p w14:paraId="43DC3897" w14:textId="77777777" w:rsidR="00D53AB8" w:rsidRPr="007267FE" w:rsidRDefault="00D53AB8" w:rsidP="007267FE">
            <w:pPr>
              <w:autoSpaceDE w:val="0"/>
              <w:autoSpaceDN w:val="0"/>
              <w:adjustRightInd w:val="0"/>
              <w:jc w:val="center"/>
              <w:rPr>
                <w:rFonts w:ascii="Comic Sans MS" w:hAnsi="Comic Sans MS" w:cs="Times New Roman"/>
                <w:b/>
                <w:color w:val="548DD4" w:themeColor="text2" w:themeTint="99"/>
                <w:sz w:val="24"/>
                <w:szCs w:val="24"/>
              </w:rPr>
            </w:pPr>
            <w:r w:rsidRPr="00D53AB8">
              <w:rPr>
                <w:rFonts w:ascii="Comic Sans MS" w:hAnsi="Comic Sans MS" w:cs="Times New Roman"/>
                <w:b/>
                <w:color w:val="548DD4" w:themeColor="text2" w:themeTint="99"/>
                <w:sz w:val="24"/>
                <w:szCs w:val="24"/>
              </w:rPr>
              <w:t>Overview of Priorities</w:t>
            </w:r>
          </w:p>
        </w:tc>
        <w:tc>
          <w:tcPr>
            <w:tcW w:w="1134" w:type="dxa"/>
            <w:vAlign w:val="center"/>
          </w:tcPr>
          <w:p w14:paraId="7273D46A" w14:textId="77777777" w:rsidR="00D53AB8" w:rsidRPr="00D53AB8" w:rsidRDefault="00D53AB8" w:rsidP="00D53AB8">
            <w:pPr>
              <w:autoSpaceDE w:val="0"/>
              <w:autoSpaceDN w:val="0"/>
              <w:adjustRightInd w:val="0"/>
              <w:jc w:val="center"/>
              <w:rPr>
                <w:rFonts w:ascii="Comic Sans MS" w:hAnsi="Comic Sans MS" w:cs="Times New Roman"/>
                <w:b/>
                <w:color w:val="548DD4" w:themeColor="text2" w:themeTint="99"/>
                <w:sz w:val="24"/>
                <w:szCs w:val="24"/>
              </w:rPr>
            </w:pPr>
            <w:r w:rsidRPr="00D53AB8">
              <w:rPr>
                <w:rFonts w:ascii="Comic Sans MS" w:hAnsi="Comic Sans MS" w:cs="Times New Roman"/>
                <w:b/>
                <w:color w:val="548DD4" w:themeColor="text2" w:themeTint="99"/>
                <w:sz w:val="24"/>
                <w:szCs w:val="24"/>
              </w:rPr>
              <w:t>Lead people</w:t>
            </w:r>
          </w:p>
        </w:tc>
        <w:tc>
          <w:tcPr>
            <w:tcW w:w="1417" w:type="dxa"/>
            <w:vAlign w:val="center"/>
          </w:tcPr>
          <w:p w14:paraId="60A8E55C" w14:textId="77777777" w:rsidR="00D53AB8" w:rsidRPr="00D53AB8" w:rsidRDefault="00D53AB8" w:rsidP="00D53AB8">
            <w:pPr>
              <w:autoSpaceDE w:val="0"/>
              <w:autoSpaceDN w:val="0"/>
              <w:adjustRightInd w:val="0"/>
              <w:jc w:val="center"/>
              <w:rPr>
                <w:rFonts w:ascii="Comic Sans MS" w:hAnsi="Comic Sans MS" w:cs="Times New Roman"/>
                <w:b/>
                <w:color w:val="548DD4" w:themeColor="text2" w:themeTint="99"/>
                <w:sz w:val="24"/>
                <w:szCs w:val="24"/>
              </w:rPr>
            </w:pPr>
            <w:r w:rsidRPr="00D53AB8">
              <w:rPr>
                <w:rFonts w:ascii="Comic Sans MS" w:hAnsi="Comic Sans MS" w:cs="Times New Roman"/>
                <w:b/>
                <w:color w:val="548DD4" w:themeColor="text2" w:themeTint="99"/>
                <w:sz w:val="24"/>
                <w:szCs w:val="24"/>
              </w:rPr>
              <w:t>Timescale</w:t>
            </w:r>
          </w:p>
        </w:tc>
        <w:tc>
          <w:tcPr>
            <w:tcW w:w="1701" w:type="dxa"/>
            <w:vAlign w:val="center"/>
          </w:tcPr>
          <w:p w14:paraId="4A73E831" w14:textId="77777777" w:rsidR="00D53AB8" w:rsidRPr="00D53AB8" w:rsidRDefault="00D53AB8" w:rsidP="00D53AB8">
            <w:pPr>
              <w:autoSpaceDE w:val="0"/>
              <w:autoSpaceDN w:val="0"/>
              <w:adjustRightInd w:val="0"/>
              <w:jc w:val="center"/>
              <w:rPr>
                <w:rFonts w:ascii="Comic Sans MS" w:hAnsi="Comic Sans MS" w:cs="Times New Roman"/>
                <w:b/>
                <w:color w:val="548DD4" w:themeColor="text2" w:themeTint="99"/>
                <w:sz w:val="24"/>
                <w:szCs w:val="24"/>
              </w:rPr>
            </w:pPr>
            <w:r w:rsidRPr="00D53AB8">
              <w:rPr>
                <w:rFonts w:ascii="Comic Sans MS" w:hAnsi="Comic Sans MS" w:cs="Times New Roman"/>
                <w:b/>
                <w:color w:val="548DD4" w:themeColor="text2" w:themeTint="99"/>
                <w:sz w:val="24"/>
                <w:szCs w:val="24"/>
              </w:rPr>
              <w:t>Cost</w:t>
            </w:r>
          </w:p>
        </w:tc>
        <w:tc>
          <w:tcPr>
            <w:tcW w:w="5670" w:type="dxa"/>
            <w:vAlign w:val="center"/>
          </w:tcPr>
          <w:p w14:paraId="5B9F7D9C" w14:textId="77777777" w:rsidR="00D53AB8" w:rsidRPr="00D53AB8" w:rsidRDefault="00D53AB8" w:rsidP="00D53AB8">
            <w:pPr>
              <w:autoSpaceDE w:val="0"/>
              <w:autoSpaceDN w:val="0"/>
              <w:adjustRightInd w:val="0"/>
              <w:jc w:val="center"/>
              <w:rPr>
                <w:rFonts w:ascii="Comic Sans MS" w:hAnsi="Comic Sans MS" w:cs="Times New Roman"/>
                <w:b/>
                <w:color w:val="548DD4" w:themeColor="text2" w:themeTint="99"/>
                <w:sz w:val="24"/>
                <w:szCs w:val="24"/>
              </w:rPr>
            </w:pPr>
            <w:r w:rsidRPr="00D53AB8">
              <w:rPr>
                <w:rFonts w:ascii="Comic Sans MS" w:hAnsi="Comic Sans MS" w:cs="Times New Roman"/>
                <w:b/>
                <w:color w:val="548DD4" w:themeColor="text2" w:themeTint="99"/>
                <w:sz w:val="24"/>
                <w:szCs w:val="24"/>
              </w:rPr>
              <w:t>Intended Impact</w:t>
            </w:r>
          </w:p>
        </w:tc>
      </w:tr>
      <w:tr w:rsidR="00A2238C" w:rsidRPr="006829AC" w14:paraId="34CD90C9" w14:textId="77777777" w:rsidTr="00B74B29">
        <w:trPr>
          <w:trHeight w:val="233"/>
        </w:trPr>
        <w:tc>
          <w:tcPr>
            <w:tcW w:w="5382" w:type="dxa"/>
            <w:shd w:val="clear" w:color="auto" w:fill="auto"/>
          </w:tcPr>
          <w:p w14:paraId="4CC90ED8" w14:textId="77777777" w:rsidR="00A2238C" w:rsidRPr="00BE1DC2" w:rsidRDefault="00A2238C" w:rsidP="009442A4">
            <w:pPr>
              <w:pStyle w:val="ListParagraph"/>
              <w:numPr>
                <w:ilvl w:val="0"/>
                <w:numId w:val="1"/>
              </w:numPr>
              <w:shd w:val="clear" w:color="auto" w:fill="FFFFFF"/>
              <w:textAlignment w:val="baseline"/>
              <w:rPr>
                <w:rFonts w:ascii="Comic Sans MS" w:eastAsia="Times New Roman" w:hAnsi="Comic Sans MS" w:cs="Times New Roman"/>
                <w:sz w:val="16"/>
                <w:szCs w:val="16"/>
              </w:rPr>
            </w:pPr>
            <w:r>
              <w:rPr>
                <w:rFonts w:ascii="Comic Sans MS" w:eastAsia="Times New Roman" w:hAnsi="Comic Sans MS" w:cs="Times New Roman"/>
                <w:sz w:val="16"/>
                <w:szCs w:val="16"/>
              </w:rPr>
              <w:t>To have industry leading</w:t>
            </w:r>
            <w:r w:rsidR="00DB2894">
              <w:rPr>
                <w:rFonts w:ascii="Comic Sans MS" w:eastAsia="Times New Roman" w:hAnsi="Comic Sans MS" w:cs="Times New Roman"/>
                <w:sz w:val="16"/>
                <w:szCs w:val="16"/>
              </w:rPr>
              <w:t xml:space="preserve"> </w:t>
            </w:r>
            <w:r>
              <w:rPr>
                <w:rFonts w:ascii="Comic Sans MS" w:eastAsia="Times New Roman" w:hAnsi="Comic Sans MS" w:cs="Times New Roman"/>
                <w:sz w:val="16"/>
                <w:szCs w:val="16"/>
              </w:rPr>
              <w:t>IT infrastructure to support the delivery of interactive media and digital skills to a level</w:t>
            </w:r>
            <w:r w:rsidR="00AE40A6">
              <w:rPr>
                <w:rFonts w:ascii="Comic Sans MS" w:eastAsia="Times New Roman" w:hAnsi="Comic Sans MS" w:cs="Times New Roman"/>
                <w:sz w:val="16"/>
                <w:szCs w:val="16"/>
              </w:rPr>
              <w:t xml:space="preserve"> 2 and </w:t>
            </w:r>
            <w:r>
              <w:rPr>
                <w:rFonts w:ascii="Comic Sans MS" w:eastAsia="Times New Roman" w:hAnsi="Comic Sans MS" w:cs="Times New Roman"/>
                <w:sz w:val="16"/>
                <w:szCs w:val="16"/>
              </w:rPr>
              <w:t xml:space="preserve"> 3 standard.</w:t>
            </w:r>
          </w:p>
        </w:tc>
        <w:tc>
          <w:tcPr>
            <w:tcW w:w="1134" w:type="dxa"/>
            <w:shd w:val="clear" w:color="auto" w:fill="auto"/>
          </w:tcPr>
          <w:p w14:paraId="584B568C" w14:textId="77777777" w:rsidR="00A2238C" w:rsidRPr="00BE1DC2" w:rsidRDefault="00A2238C" w:rsidP="00A2238C">
            <w:pPr>
              <w:autoSpaceDE w:val="0"/>
              <w:autoSpaceDN w:val="0"/>
              <w:adjustRightInd w:val="0"/>
              <w:rPr>
                <w:rFonts w:ascii="Comic Sans MS" w:hAnsi="Comic Sans MS" w:cs="Times New Roman"/>
                <w:sz w:val="16"/>
                <w:szCs w:val="16"/>
              </w:rPr>
            </w:pPr>
            <w:r w:rsidRPr="00A2238C">
              <w:rPr>
                <w:rFonts w:ascii="Comic Sans MS" w:hAnsi="Comic Sans MS" w:cs="Times New Roman"/>
                <w:sz w:val="16"/>
                <w:szCs w:val="16"/>
              </w:rPr>
              <w:t>LC,DO’S DP</w:t>
            </w:r>
          </w:p>
        </w:tc>
        <w:tc>
          <w:tcPr>
            <w:tcW w:w="1417" w:type="dxa"/>
            <w:shd w:val="clear" w:color="auto" w:fill="auto"/>
          </w:tcPr>
          <w:p w14:paraId="5D443025" w14:textId="77777777" w:rsidR="00A2238C" w:rsidRPr="00BE1DC2" w:rsidRDefault="00A2238C" w:rsidP="00A2238C">
            <w:pPr>
              <w:autoSpaceDE w:val="0"/>
              <w:autoSpaceDN w:val="0"/>
              <w:adjustRightInd w:val="0"/>
              <w:rPr>
                <w:rFonts w:ascii="Comic Sans MS" w:hAnsi="Comic Sans MS" w:cs="Times New Roman"/>
                <w:sz w:val="16"/>
                <w:szCs w:val="16"/>
              </w:rPr>
            </w:pPr>
            <w:r>
              <w:rPr>
                <w:rFonts w:ascii="Comic Sans MS" w:hAnsi="Comic Sans MS" w:cs="Times New Roman"/>
                <w:sz w:val="16"/>
                <w:szCs w:val="16"/>
              </w:rPr>
              <w:t>Summer 25</w:t>
            </w:r>
          </w:p>
        </w:tc>
        <w:tc>
          <w:tcPr>
            <w:tcW w:w="1701" w:type="dxa"/>
            <w:shd w:val="clear" w:color="auto" w:fill="auto"/>
          </w:tcPr>
          <w:p w14:paraId="1BF7DBE0" w14:textId="77777777" w:rsidR="00A2238C" w:rsidRPr="00BE1DC2" w:rsidRDefault="00A2238C" w:rsidP="00A2238C">
            <w:pPr>
              <w:autoSpaceDE w:val="0"/>
              <w:autoSpaceDN w:val="0"/>
              <w:adjustRightInd w:val="0"/>
              <w:rPr>
                <w:rFonts w:ascii="Comic Sans MS" w:hAnsi="Comic Sans MS" w:cs="Times New Roman"/>
                <w:sz w:val="16"/>
                <w:szCs w:val="16"/>
              </w:rPr>
            </w:pPr>
          </w:p>
        </w:tc>
        <w:tc>
          <w:tcPr>
            <w:tcW w:w="5670" w:type="dxa"/>
            <w:shd w:val="clear" w:color="auto" w:fill="auto"/>
          </w:tcPr>
          <w:p w14:paraId="0EBAF173" w14:textId="77777777" w:rsidR="00A2238C" w:rsidRPr="00BE1DC2" w:rsidRDefault="00A2238C" w:rsidP="00A2238C">
            <w:pPr>
              <w:autoSpaceDE w:val="0"/>
              <w:autoSpaceDN w:val="0"/>
              <w:adjustRightInd w:val="0"/>
              <w:rPr>
                <w:rFonts w:ascii="Comic Sans MS" w:hAnsi="Comic Sans MS" w:cs="Times New Roman"/>
                <w:sz w:val="16"/>
                <w:szCs w:val="16"/>
              </w:rPr>
            </w:pPr>
            <w:r>
              <w:rPr>
                <w:rFonts w:ascii="Comic Sans MS" w:eastAsia="Times New Roman" w:hAnsi="Comic Sans MS" w:cs="Times New Roman"/>
                <w:sz w:val="16"/>
                <w:szCs w:val="16"/>
              </w:rPr>
              <w:t>To become a centre of excellence in the delivery of level 2 and level 3 vocational qual</w:t>
            </w:r>
            <w:r w:rsidR="004F640F">
              <w:rPr>
                <w:rFonts w:ascii="Comic Sans MS" w:eastAsia="Times New Roman" w:hAnsi="Comic Sans MS" w:cs="Times New Roman"/>
                <w:sz w:val="16"/>
                <w:szCs w:val="16"/>
              </w:rPr>
              <w:t>ifications in interactive media allowing academic students to progress directly from Kings College to University and/or degree apprenticeships.</w:t>
            </w:r>
          </w:p>
        </w:tc>
      </w:tr>
      <w:tr w:rsidR="00A2238C" w:rsidRPr="006829AC" w14:paraId="608B7120" w14:textId="77777777" w:rsidTr="00A4793D">
        <w:trPr>
          <w:trHeight w:val="233"/>
        </w:trPr>
        <w:tc>
          <w:tcPr>
            <w:tcW w:w="5382" w:type="dxa"/>
          </w:tcPr>
          <w:p w14:paraId="4D3837D9" w14:textId="77777777" w:rsidR="00A2238C" w:rsidRPr="006829AC" w:rsidRDefault="00DB2894" w:rsidP="009442A4">
            <w:pPr>
              <w:pStyle w:val="ListParagraph"/>
              <w:numPr>
                <w:ilvl w:val="0"/>
                <w:numId w:val="1"/>
              </w:numPr>
              <w:shd w:val="clear" w:color="auto" w:fill="FFFFFF"/>
              <w:textAlignment w:val="baseline"/>
              <w:rPr>
                <w:rFonts w:ascii="Comic Sans MS" w:eastAsia="Times New Roman" w:hAnsi="Comic Sans MS" w:cs="Times New Roman"/>
                <w:sz w:val="16"/>
                <w:szCs w:val="20"/>
              </w:rPr>
            </w:pPr>
            <w:r>
              <w:rPr>
                <w:rFonts w:ascii="Comic Sans MS" w:eastAsia="Times New Roman" w:hAnsi="Comic Sans MS" w:cs="Times New Roman"/>
                <w:sz w:val="16"/>
                <w:szCs w:val="16"/>
              </w:rPr>
              <w:t>To i</w:t>
            </w:r>
            <w:r w:rsidR="00A2238C">
              <w:rPr>
                <w:rFonts w:ascii="Comic Sans MS" w:eastAsia="Times New Roman" w:hAnsi="Comic Sans MS" w:cs="Times New Roman"/>
                <w:sz w:val="16"/>
                <w:szCs w:val="16"/>
              </w:rPr>
              <w:t>ncrease the range of Level 2</w:t>
            </w:r>
            <w:r w:rsidR="00A2238C" w:rsidRPr="00866970">
              <w:rPr>
                <w:rFonts w:ascii="Comic Sans MS" w:eastAsia="Times New Roman" w:hAnsi="Comic Sans MS" w:cs="Times New Roman"/>
                <w:sz w:val="16"/>
                <w:szCs w:val="16"/>
              </w:rPr>
              <w:t xml:space="preserve"> vocational qualifications, with a particular focus on </w:t>
            </w:r>
            <w:r w:rsidR="00A2238C">
              <w:rPr>
                <w:rFonts w:ascii="Comic Sans MS" w:eastAsia="Times New Roman" w:hAnsi="Comic Sans MS" w:cs="Times New Roman"/>
                <w:sz w:val="16"/>
                <w:szCs w:val="16"/>
              </w:rPr>
              <w:t>retail</w:t>
            </w:r>
            <w:r w:rsidR="00A2238C" w:rsidRPr="00866970">
              <w:rPr>
                <w:rFonts w:ascii="Comic Sans MS" w:eastAsia="Times New Roman" w:hAnsi="Comic Sans MS" w:cs="Times New Roman"/>
                <w:sz w:val="16"/>
                <w:szCs w:val="16"/>
              </w:rPr>
              <w:t>, to broaden curriculum pathways and better prepare pupils for post-16 education and employment.</w:t>
            </w:r>
          </w:p>
        </w:tc>
        <w:tc>
          <w:tcPr>
            <w:tcW w:w="1134" w:type="dxa"/>
          </w:tcPr>
          <w:p w14:paraId="00C36EF4" w14:textId="77777777" w:rsidR="00A2238C" w:rsidRPr="006829AC" w:rsidRDefault="00A2238C" w:rsidP="00A2238C">
            <w:pPr>
              <w:autoSpaceDE w:val="0"/>
              <w:autoSpaceDN w:val="0"/>
              <w:adjustRightInd w:val="0"/>
              <w:rPr>
                <w:rFonts w:ascii="Comic Sans MS" w:hAnsi="Comic Sans MS" w:cs="Times New Roman"/>
                <w:color w:val="000000" w:themeColor="text1"/>
                <w:sz w:val="16"/>
                <w:szCs w:val="20"/>
              </w:rPr>
            </w:pPr>
            <w:r>
              <w:rPr>
                <w:rFonts w:ascii="Comic Sans MS" w:hAnsi="Comic Sans MS" w:cs="Times New Roman"/>
                <w:color w:val="000000" w:themeColor="text1"/>
                <w:sz w:val="16"/>
                <w:szCs w:val="20"/>
              </w:rPr>
              <w:t>LC,DO’S DP</w:t>
            </w:r>
          </w:p>
        </w:tc>
        <w:tc>
          <w:tcPr>
            <w:tcW w:w="1417" w:type="dxa"/>
          </w:tcPr>
          <w:p w14:paraId="6484486D" w14:textId="77777777" w:rsidR="00A2238C" w:rsidRPr="006829AC" w:rsidRDefault="00A2238C" w:rsidP="00A2238C">
            <w:pPr>
              <w:autoSpaceDE w:val="0"/>
              <w:autoSpaceDN w:val="0"/>
              <w:adjustRightInd w:val="0"/>
              <w:rPr>
                <w:rFonts w:ascii="Comic Sans MS" w:hAnsi="Comic Sans MS" w:cs="Times New Roman"/>
                <w:sz w:val="16"/>
                <w:szCs w:val="20"/>
              </w:rPr>
            </w:pPr>
            <w:r>
              <w:rPr>
                <w:rFonts w:ascii="Comic Sans MS" w:hAnsi="Comic Sans MS" w:cs="Times New Roman"/>
                <w:sz w:val="16"/>
                <w:szCs w:val="20"/>
              </w:rPr>
              <w:t>Summer 26</w:t>
            </w:r>
          </w:p>
        </w:tc>
        <w:tc>
          <w:tcPr>
            <w:tcW w:w="1701" w:type="dxa"/>
          </w:tcPr>
          <w:p w14:paraId="41DB69DF" w14:textId="77777777" w:rsidR="00A2238C" w:rsidRPr="006829AC" w:rsidRDefault="00A2238C" w:rsidP="00A2238C">
            <w:pPr>
              <w:autoSpaceDE w:val="0"/>
              <w:autoSpaceDN w:val="0"/>
              <w:adjustRightInd w:val="0"/>
              <w:rPr>
                <w:rFonts w:ascii="Comic Sans MS" w:hAnsi="Comic Sans MS" w:cs="Times New Roman"/>
                <w:sz w:val="16"/>
                <w:szCs w:val="20"/>
              </w:rPr>
            </w:pPr>
            <w:r>
              <w:rPr>
                <w:rFonts w:ascii="Comic Sans MS" w:hAnsi="Comic Sans MS" w:cs="Times New Roman"/>
                <w:sz w:val="16"/>
                <w:szCs w:val="20"/>
              </w:rPr>
              <w:t>SLT / Teacher time</w:t>
            </w:r>
          </w:p>
        </w:tc>
        <w:tc>
          <w:tcPr>
            <w:tcW w:w="5670" w:type="dxa"/>
          </w:tcPr>
          <w:p w14:paraId="19796103" w14:textId="77777777" w:rsidR="00A2238C" w:rsidRPr="006829AC" w:rsidRDefault="00A2238C" w:rsidP="00A2238C">
            <w:pPr>
              <w:autoSpaceDE w:val="0"/>
              <w:autoSpaceDN w:val="0"/>
              <w:adjustRightInd w:val="0"/>
              <w:rPr>
                <w:rFonts w:ascii="Comic Sans MS" w:hAnsi="Comic Sans MS" w:cs="Times New Roman"/>
                <w:sz w:val="16"/>
                <w:szCs w:val="20"/>
              </w:rPr>
            </w:pPr>
            <w:r>
              <w:rPr>
                <w:rFonts w:ascii="Comic Sans MS" w:hAnsi="Comic Sans MS" w:cs="Times New Roman"/>
                <w:sz w:val="16"/>
                <w:szCs w:val="20"/>
              </w:rPr>
              <w:t>As we are striving for the best outcomes for students coming to us from other provisions within the trust and mainstream high schools we are introducing higher level vocational qualifications in a nurturing setting for students who are high academic achievers but m</w:t>
            </w:r>
            <w:r w:rsidR="004F640F">
              <w:rPr>
                <w:rFonts w:ascii="Comic Sans MS" w:hAnsi="Comic Sans MS" w:cs="Times New Roman"/>
                <w:sz w:val="16"/>
                <w:szCs w:val="20"/>
              </w:rPr>
              <w:t>ay struggle with a very large FE</w:t>
            </w:r>
            <w:r>
              <w:rPr>
                <w:rFonts w:ascii="Comic Sans MS" w:hAnsi="Comic Sans MS" w:cs="Times New Roman"/>
                <w:sz w:val="16"/>
                <w:szCs w:val="20"/>
              </w:rPr>
              <w:t xml:space="preserve"> provider.</w:t>
            </w:r>
          </w:p>
        </w:tc>
      </w:tr>
      <w:tr w:rsidR="00D53AB8" w:rsidRPr="006829AC" w14:paraId="26566D5D" w14:textId="77777777" w:rsidTr="00BE1DC2">
        <w:trPr>
          <w:trHeight w:val="233"/>
        </w:trPr>
        <w:tc>
          <w:tcPr>
            <w:tcW w:w="5382" w:type="dxa"/>
            <w:shd w:val="clear" w:color="auto" w:fill="auto"/>
          </w:tcPr>
          <w:p w14:paraId="607FCBF0" w14:textId="77777777" w:rsidR="00494A85" w:rsidRPr="00BE1DC2" w:rsidRDefault="00C52B2E" w:rsidP="009442A4">
            <w:pPr>
              <w:pStyle w:val="ListParagraph"/>
              <w:numPr>
                <w:ilvl w:val="0"/>
                <w:numId w:val="1"/>
              </w:numPr>
              <w:shd w:val="clear" w:color="auto" w:fill="FFFFFF"/>
              <w:textAlignment w:val="baseline"/>
              <w:rPr>
                <w:rFonts w:ascii="Comic Sans MS" w:eastAsia="Times New Roman" w:hAnsi="Comic Sans MS" w:cs="Times New Roman"/>
                <w:sz w:val="16"/>
                <w:szCs w:val="16"/>
              </w:rPr>
            </w:pPr>
            <w:r>
              <w:rPr>
                <w:rFonts w:ascii="Comic Sans MS" w:eastAsia="Times New Roman" w:hAnsi="Comic Sans MS" w:cs="Times New Roman"/>
                <w:sz w:val="16"/>
                <w:szCs w:val="16"/>
              </w:rPr>
              <w:t xml:space="preserve">To enhance pathways by offering </w:t>
            </w:r>
            <w:r w:rsidR="00BE1DC2" w:rsidRPr="00BE1DC2">
              <w:rPr>
                <w:rFonts w:ascii="Comic Sans MS" w:eastAsia="Times New Roman" w:hAnsi="Comic Sans MS" w:cs="Times New Roman"/>
                <w:sz w:val="16"/>
                <w:szCs w:val="16"/>
              </w:rPr>
              <w:t xml:space="preserve"> GCSE </w:t>
            </w:r>
            <w:r w:rsidR="00345BFD">
              <w:rPr>
                <w:rFonts w:ascii="Comic Sans MS" w:eastAsia="Times New Roman" w:hAnsi="Comic Sans MS" w:cs="Times New Roman"/>
                <w:sz w:val="16"/>
                <w:szCs w:val="16"/>
              </w:rPr>
              <w:t xml:space="preserve">Maths and English </w:t>
            </w:r>
            <w:r w:rsidR="00BE1DC2" w:rsidRPr="00BE1DC2">
              <w:rPr>
                <w:rFonts w:ascii="Comic Sans MS" w:eastAsia="Times New Roman" w:hAnsi="Comic Sans MS" w:cs="Times New Roman"/>
                <w:sz w:val="16"/>
                <w:szCs w:val="16"/>
              </w:rPr>
              <w:t xml:space="preserve">Qualifications after </w:t>
            </w:r>
            <w:r w:rsidR="00345BFD" w:rsidRPr="00BE1DC2">
              <w:rPr>
                <w:rFonts w:ascii="Comic Sans MS" w:eastAsia="Times New Roman" w:hAnsi="Comic Sans MS" w:cs="Times New Roman"/>
                <w:sz w:val="16"/>
                <w:szCs w:val="16"/>
              </w:rPr>
              <w:t>Entry</w:t>
            </w:r>
            <w:r w:rsidR="00345BFD">
              <w:rPr>
                <w:rFonts w:ascii="Comic Sans MS" w:eastAsia="Times New Roman" w:hAnsi="Comic Sans MS" w:cs="Times New Roman"/>
                <w:sz w:val="16"/>
                <w:szCs w:val="16"/>
              </w:rPr>
              <w:t xml:space="preserve"> level.</w:t>
            </w:r>
          </w:p>
        </w:tc>
        <w:tc>
          <w:tcPr>
            <w:tcW w:w="1134" w:type="dxa"/>
            <w:shd w:val="clear" w:color="auto" w:fill="auto"/>
          </w:tcPr>
          <w:p w14:paraId="21BFA4EF" w14:textId="77777777" w:rsidR="00D53AB8" w:rsidRPr="00BE1DC2" w:rsidRDefault="007E5AFC" w:rsidP="003B260E">
            <w:pPr>
              <w:autoSpaceDE w:val="0"/>
              <w:autoSpaceDN w:val="0"/>
              <w:adjustRightInd w:val="0"/>
              <w:rPr>
                <w:rFonts w:ascii="Comic Sans MS" w:hAnsi="Comic Sans MS" w:cs="Times New Roman"/>
                <w:sz w:val="16"/>
                <w:szCs w:val="16"/>
              </w:rPr>
            </w:pPr>
            <w:r>
              <w:rPr>
                <w:rFonts w:ascii="Comic Sans MS" w:hAnsi="Comic Sans MS" w:cs="Times New Roman"/>
                <w:color w:val="000000" w:themeColor="text1"/>
                <w:sz w:val="16"/>
                <w:szCs w:val="20"/>
              </w:rPr>
              <w:t>LC,DO’S DP</w:t>
            </w:r>
          </w:p>
        </w:tc>
        <w:tc>
          <w:tcPr>
            <w:tcW w:w="1417" w:type="dxa"/>
            <w:shd w:val="clear" w:color="auto" w:fill="auto"/>
          </w:tcPr>
          <w:p w14:paraId="50272A22" w14:textId="77777777" w:rsidR="00D53AB8" w:rsidRPr="00BE1DC2" w:rsidRDefault="007E5AFC" w:rsidP="003B260E">
            <w:pPr>
              <w:autoSpaceDE w:val="0"/>
              <w:autoSpaceDN w:val="0"/>
              <w:adjustRightInd w:val="0"/>
              <w:rPr>
                <w:rFonts w:ascii="Comic Sans MS" w:hAnsi="Comic Sans MS" w:cs="Times New Roman"/>
                <w:sz w:val="16"/>
                <w:szCs w:val="16"/>
              </w:rPr>
            </w:pPr>
            <w:r>
              <w:rPr>
                <w:rFonts w:ascii="Comic Sans MS" w:hAnsi="Comic Sans MS" w:cs="Times New Roman"/>
                <w:sz w:val="16"/>
                <w:szCs w:val="16"/>
              </w:rPr>
              <w:t>Summer 26</w:t>
            </w:r>
          </w:p>
        </w:tc>
        <w:tc>
          <w:tcPr>
            <w:tcW w:w="1701" w:type="dxa"/>
            <w:shd w:val="clear" w:color="auto" w:fill="auto"/>
          </w:tcPr>
          <w:p w14:paraId="098834DE" w14:textId="77777777" w:rsidR="00494A85" w:rsidRPr="00BE1DC2" w:rsidRDefault="00D14130" w:rsidP="009F0BF7">
            <w:pPr>
              <w:autoSpaceDE w:val="0"/>
              <w:autoSpaceDN w:val="0"/>
              <w:adjustRightInd w:val="0"/>
              <w:rPr>
                <w:rFonts w:ascii="Comic Sans MS" w:hAnsi="Comic Sans MS" w:cs="Times New Roman"/>
                <w:sz w:val="16"/>
                <w:szCs w:val="16"/>
              </w:rPr>
            </w:pPr>
            <w:r>
              <w:rPr>
                <w:rFonts w:ascii="Comic Sans MS" w:hAnsi="Comic Sans MS" w:cs="Times New Roman"/>
                <w:sz w:val="16"/>
                <w:szCs w:val="16"/>
              </w:rPr>
              <w:t>CPD costs for teaching staff</w:t>
            </w:r>
          </w:p>
        </w:tc>
        <w:tc>
          <w:tcPr>
            <w:tcW w:w="5670" w:type="dxa"/>
            <w:shd w:val="clear" w:color="auto" w:fill="auto"/>
          </w:tcPr>
          <w:p w14:paraId="4960EC4F" w14:textId="77777777" w:rsidR="00D53AB8" w:rsidRPr="00BE1DC2" w:rsidRDefault="006C43D6" w:rsidP="00494A85">
            <w:pPr>
              <w:autoSpaceDE w:val="0"/>
              <w:autoSpaceDN w:val="0"/>
              <w:adjustRightInd w:val="0"/>
              <w:rPr>
                <w:rFonts w:ascii="Comic Sans MS" w:hAnsi="Comic Sans MS" w:cs="Times New Roman"/>
                <w:sz w:val="16"/>
                <w:szCs w:val="16"/>
              </w:rPr>
            </w:pPr>
            <w:r>
              <w:rPr>
                <w:rFonts w:ascii="Comic Sans MS" w:hAnsi="Comic Sans MS" w:cs="Times New Roman"/>
                <w:sz w:val="16"/>
                <w:szCs w:val="20"/>
              </w:rPr>
              <w:t>The changes in the entry requirements for FE colleges has changed. Students moving on now require 4 GCSE’s to move on to higher qualifications so we are moving away from the functional skills to improve long term outcomes for employability.</w:t>
            </w:r>
          </w:p>
        </w:tc>
      </w:tr>
    </w:tbl>
    <w:p w14:paraId="5CAE5A61" w14:textId="77777777" w:rsidR="001B69BC" w:rsidRDefault="001B69BC"/>
    <w:p w14:paraId="27CE3406" w14:textId="77777777" w:rsidR="00E9557A" w:rsidRDefault="00E9557A"/>
    <w:p w14:paraId="2CAE9C87" w14:textId="77777777" w:rsidR="00E9557A" w:rsidRPr="006829AC" w:rsidRDefault="00E9557A"/>
    <w:tbl>
      <w:tblPr>
        <w:tblStyle w:val="TableGrid"/>
        <w:tblW w:w="15304" w:type="dxa"/>
        <w:tblLayout w:type="fixed"/>
        <w:tblLook w:val="04A0" w:firstRow="1" w:lastRow="0" w:firstColumn="1" w:lastColumn="0" w:noHBand="0" w:noVBand="1"/>
      </w:tblPr>
      <w:tblGrid>
        <w:gridCol w:w="5240"/>
        <w:gridCol w:w="1418"/>
        <w:gridCol w:w="1417"/>
        <w:gridCol w:w="1559"/>
        <w:gridCol w:w="5670"/>
      </w:tblGrid>
      <w:tr w:rsidR="001B69BC" w:rsidRPr="006829AC" w14:paraId="3F44A8BC" w14:textId="77777777" w:rsidTr="001B69BC">
        <w:trPr>
          <w:trHeight w:val="369"/>
        </w:trPr>
        <w:tc>
          <w:tcPr>
            <w:tcW w:w="15304" w:type="dxa"/>
            <w:gridSpan w:val="5"/>
            <w:vAlign w:val="center"/>
          </w:tcPr>
          <w:p w14:paraId="41B7B26C"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Quality of Behaviour and Attitudes Section</w:t>
            </w:r>
          </w:p>
        </w:tc>
      </w:tr>
      <w:tr w:rsidR="001B69BC" w:rsidRPr="006829AC" w14:paraId="7EBA3FA7" w14:textId="77777777" w:rsidTr="00EB2924">
        <w:trPr>
          <w:trHeight w:val="714"/>
        </w:trPr>
        <w:tc>
          <w:tcPr>
            <w:tcW w:w="5240" w:type="dxa"/>
            <w:vAlign w:val="center"/>
          </w:tcPr>
          <w:p w14:paraId="480A036C"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Overview of Priorities</w:t>
            </w:r>
          </w:p>
        </w:tc>
        <w:tc>
          <w:tcPr>
            <w:tcW w:w="1418" w:type="dxa"/>
            <w:vAlign w:val="center"/>
          </w:tcPr>
          <w:p w14:paraId="433218E1"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Lead people</w:t>
            </w:r>
          </w:p>
        </w:tc>
        <w:tc>
          <w:tcPr>
            <w:tcW w:w="1417" w:type="dxa"/>
            <w:vAlign w:val="center"/>
          </w:tcPr>
          <w:p w14:paraId="73F156FD"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Timescale</w:t>
            </w:r>
          </w:p>
        </w:tc>
        <w:tc>
          <w:tcPr>
            <w:tcW w:w="1559" w:type="dxa"/>
            <w:vAlign w:val="center"/>
          </w:tcPr>
          <w:p w14:paraId="0CA30D4B"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Cost</w:t>
            </w:r>
          </w:p>
        </w:tc>
        <w:tc>
          <w:tcPr>
            <w:tcW w:w="5670" w:type="dxa"/>
            <w:vAlign w:val="center"/>
          </w:tcPr>
          <w:p w14:paraId="6641A094"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Intended Impact</w:t>
            </w:r>
          </w:p>
        </w:tc>
      </w:tr>
      <w:tr w:rsidR="00D53AB8" w:rsidRPr="006829AC" w14:paraId="168B187A" w14:textId="77777777" w:rsidTr="00BE1DC2">
        <w:trPr>
          <w:trHeight w:val="964"/>
        </w:trPr>
        <w:tc>
          <w:tcPr>
            <w:tcW w:w="5240" w:type="dxa"/>
            <w:shd w:val="clear" w:color="auto" w:fill="auto"/>
          </w:tcPr>
          <w:p w14:paraId="4A28ED77" w14:textId="77777777" w:rsidR="006863C4" w:rsidRDefault="006354C4" w:rsidP="009442A4">
            <w:pPr>
              <w:pStyle w:val="ListParagraph"/>
              <w:numPr>
                <w:ilvl w:val="0"/>
                <w:numId w:val="1"/>
              </w:numPr>
              <w:autoSpaceDE w:val="0"/>
              <w:autoSpaceDN w:val="0"/>
              <w:adjustRightInd w:val="0"/>
              <w:rPr>
                <w:rFonts w:ascii="Comic Sans MS" w:hAnsi="Comic Sans MS" w:cs="Times New Roman"/>
                <w:sz w:val="16"/>
                <w:szCs w:val="16"/>
              </w:rPr>
            </w:pPr>
            <w:r w:rsidRPr="006829AC">
              <w:rPr>
                <w:rFonts w:ascii="Comic Sans MS" w:hAnsi="Comic Sans MS" w:cs="Times New Roman"/>
                <w:sz w:val="16"/>
                <w:szCs w:val="16"/>
              </w:rPr>
              <w:t>To continue to raise attendance figure</w:t>
            </w:r>
            <w:r w:rsidR="00662BC6" w:rsidRPr="006829AC">
              <w:rPr>
                <w:rFonts w:ascii="Comic Sans MS" w:hAnsi="Comic Sans MS" w:cs="Times New Roman"/>
                <w:sz w:val="16"/>
                <w:szCs w:val="16"/>
              </w:rPr>
              <w:t>s</w:t>
            </w:r>
            <w:r w:rsidRPr="006829AC">
              <w:rPr>
                <w:rFonts w:ascii="Comic Sans MS" w:hAnsi="Comic Sans MS" w:cs="Times New Roman"/>
                <w:sz w:val="16"/>
                <w:szCs w:val="16"/>
              </w:rPr>
              <w:t xml:space="preserve"> </w:t>
            </w:r>
          </w:p>
          <w:p w14:paraId="1F2ADB8E" w14:textId="77777777" w:rsidR="00A3580E" w:rsidRDefault="00A3580E" w:rsidP="00A3580E">
            <w:pPr>
              <w:autoSpaceDE w:val="0"/>
              <w:autoSpaceDN w:val="0"/>
              <w:adjustRightInd w:val="0"/>
              <w:rPr>
                <w:rFonts w:ascii="Comic Sans MS" w:hAnsi="Comic Sans MS" w:cs="Times New Roman"/>
                <w:sz w:val="16"/>
                <w:szCs w:val="16"/>
              </w:rPr>
            </w:pPr>
          </w:p>
          <w:p w14:paraId="4A358A96" w14:textId="77777777" w:rsidR="00A3580E" w:rsidRPr="00A3580E" w:rsidRDefault="00A3580E" w:rsidP="00A3580E">
            <w:pPr>
              <w:autoSpaceDE w:val="0"/>
              <w:autoSpaceDN w:val="0"/>
              <w:adjustRightInd w:val="0"/>
              <w:rPr>
                <w:rFonts w:ascii="Comic Sans MS" w:hAnsi="Comic Sans MS" w:cs="Times New Roman"/>
                <w:sz w:val="16"/>
                <w:szCs w:val="16"/>
              </w:rPr>
            </w:pPr>
            <w:r w:rsidRPr="00A3580E">
              <w:rPr>
                <w:rFonts w:ascii="Comic Sans MS" w:hAnsi="Comic Sans MS" w:cs="Times New Roman"/>
                <w:sz w:val="16"/>
                <w:szCs w:val="16"/>
              </w:rPr>
              <w:t xml:space="preserve">By July 2026, reduce the number of pupils in the 90–95.9% attendance band (currently </w:t>
            </w:r>
            <w:r w:rsidR="00A701F4">
              <w:rPr>
                <w:rFonts w:ascii="Comic Sans MS" w:hAnsi="Comic Sans MS" w:cs="Times New Roman"/>
                <w:sz w:val="16"/>
                <w:szCs w:val="16"/>
              </w:rPr>
              <w:t>36%)</w:t>
            </w:r>
            <w:r w:rsidRPr="00A3580E">
              <w:rPr>
                <w:rFonts w:ascii="Comic Sans MS" w:hAnsi="Comic Sans MS" w:cs="Times New Roman"/>
                <w:sz w:val="16"/>
                <w:szCs w:val="16"/>
              </w:rPr>
              <w:t xml:space="preserve"> by implementing targeted support and intervention strategies, led by </w:t>
            </w:r>
            <w:r w:rsidR="00A701F4">
              <w:rPr>
                <w:rFonts w:ascii="Comic Sans MS" w:hAnsi="Comic Sans MS" w:cs="Times New Roman"/>
                <w:sz w:val="16"/>
                <w:szCs w:val="16"/>
              </w:rPr>
              <w:t>College SLT, New HLTA post and Form Teachers</w:t>
            </w:r>
          </w:p>
          <w:p w14:paraId="03127895" w14:textId="77777777" w:rsidR="00A3580E" w:rsidRPr="00A3580E" w:rsidRDefault="00A3580E" w:rsidP="00A3580E">
            <w:pPr>
              <w:autoSpaceDE w:val="0"/>
              <w:autoSpaceDN w:val="0"/>
              <w:adjustRightInd w:val="0"/>
              <w:rPr>
                <w:rFonts w:ascii="Comic Sans MS" w:hAnsi="Comic Sans MS" w:cs="Times New Roman"/>
                <w:sz w:val="16"/>
                <w:szCs w:val="16"/>
              </w:rPr>
            </w:pPr>
          </w:p>
          <w:p w14:paraId="76A8A8AB" w14:textId="77777777" w:rsidR="00A3580E" w:rsidRPr="00A3580E" w:rsidRDefault="00A3580E" w:rsidP="00A3580E">
            <w:pPr>
              <w:autoSpaceDE w:val="0"/>
              <w:autoSpaceDN w:val="0"/>
              <w:adjustRightInd w:val="0"/>
              <w:rPr>
                <w:rFonts w:ascii="Comic Sans MS" w:hAnsi="Comic Sans MS" w:cs="Times New Roman"/>
                <w:sz w:val="16"/>
                <w:szCs w:val="16"/>
              </w:rPr>
            </w:pPr>
            <w:r w:rsidRPr="00A3580E">
              <w:rPr>
                <w:rFonts w:ascii="Comic Sans MS" w:hAnsi="Comic Sans MS" w:cs="Times New Roman"/>
                <w:sz w:val="16"/>
                <w:szCs w:val="16"/>
              </w:rPr>
              <w:t>Attendance bands (as of 07/07/25)</w:t>
            </w:r>
          </w:p>
          <w:p w14:paraId="3F5B9F56" w14:textId="77777777" w:rsidR="00A3580E" w:rsidRPr="009D3010" w:rsidRDefault="00A3580E" w:rsidP="00A3580E">
            <w:pPr>
              <w:autoSpaceDE w:val="0"/>
              <w:autoSpaceDN w:val="0"/>
              <w:adjustRightInd w:val="0"/>
              <w:rPr>
                <w:rFonts w:ascii="Comic Sans MS" w:hAnsi="Comic Sans MS" w:cs="Times New Roman"/>
                <w:sz w:val="16"/>
                <w:szCs w:val="16"/>
              </w:rPr>
            </w:pPr>
            <w:r w:rsidRPr="00A3580E">
              <w:rPr>
                <w:rFonts w:ascii="Comic Sans MS" w:hAnsi="Comic Sans MS" w:cs="Times New Roman"/>
                <w:sz w:val="16"/>
                <w:szCs w:val="16"/>
              </w:rPr>
              <w:t>•</w:t>
            </w:r>
            <w:r w:rsidRPr="00A3580E">
              <w:rPr>
                <w:rFonts w:ascii="Comic Sans MS" w:hAnsi="Comic Sans MS" w:cs="Times New Roman"/>
                <w:sz w:val="16"/>
                <w:szCs w:val="16"/>
              </w:rPr>
              <w:tab/>
            </w:r>
            <w:r w:rsidRPr="009D3010">
              <w:rPr>
                <w:rFonts w:ascii="Comic Sans MS" w:hAnsi="Comic Sans MS" w:cs="Times New Roman"/>
                <w:sz w:val="16"/>
                <w:szCs w:val="16"/>
              </w:rPr>
              <w:t xml:space="preserve">Excellent attendance – 98%+ = </w:t>
            </w:r>
            <w:r w:rsidR="009D3010" w:rsidRPr="009D3010">
              <w:rPr>
                <w:rFonts w:ascii="Comic Sans MS" w:hAnsi="Comic Sans MS" w:cs="Times New Roman"/>
                <w:sz w:val="16"/>
                <w:szCs w:val="16"/>
              </w:rPr>
              <w:t>13 students – 19%</w:t>
            </w:r>
          </w:p>
          <w:p w14:paraId="38FC7059" w14:textId="77777777" w:rsidR="00A3580E" w:rsidRPr="009D3010" w:rsidRDefault="00A3580E" w:rsidP="00A3580E">
            <w:pPr>
              <w:autoSpaceDE w:val="0"/>
              <w:autoSpaceDN w:val="0"/>
              <w:adjustRightInd w:val="0"/>
              <w:rPr>
                <w:rFonts w:ascii="Comic Sans MS" w:hAnsi="Comic Sans MS" w:cs="Times New Roman"/>
                <w:sz w:val="16"/>
                <w:szCs w:val="16"/>
              </w:rPr>
            </w:pPr>
            <w:r w:rsidRPr="009D3010">
              <w:rPr>
                <w:rFonts w:ascii="Comic Sans MS" w:hAnsi="Comic Sans MS" w:cs="Times New Roman"/>
                <w:sz w:val="16"/>
                <w:szCs w:val="16"/>
              </w:rPr>
              <w:t>•</w:t>
            </w:r>
            <w:r w:rsidRPr="009D3010">
              <w:rPr>
                <w:rFonts w:ascii="Comic Sans MS" w:hAnsi="Comic Sans MS" w:cs="Times New Roman"/>
                <w:sz w:val="16"/>
                <w:szCs w:val="16"/>
              </w:rPr>
              <w:tab/>
              <w:t xml:space="preserve">Good attendance – 96% to 97.9% = </w:t>
            </w:r>
            <w:r w:rsidR="009D3010" w:rsidRPr="009D3010">
              <w:rPr>
                <w:rFonts w:ascii="Comic Sans MS" w:hAnsi="Comic Sans MS" w:cs="Times New Roman"/>
                <w:sz w:val="16"/>
                <w:szCs w:val="16"/>
              </w:rPr>
              <w:t>25 students – 36%</w:t>
            </w:r>
          </w:p>
          <w:p w14:paraId="476ED276" w14:textId="77777777" w:rsidR="00A3580E" w:rsidRPr="009D3010" w:rsidRDefault="00A3580E" w:rsidP="00A3580E">
            <w:pPr>
              <w:autoSpaceDE w:val="0"/>
              <w:autoSpaceDN w:val="0"/>
              <w:adjustRightInd w:val="0"/>
              <w:rPr>
                <w:rFonts w:ascii="Comic Sans MS" w:hAnsi="Comic Sans MS" w:cs="Times New Roman"/>
                <w:sz w:val="16"/>
                <w:szCs w:val="16"/>
              </w:rPr>
            </w:pPr>
            <w:r w:rsidRPr="009D3010">
              <w:rPr>
                <w:rFonts w:ascii="Comic Sans MS" w:hAnsi="Comic Sans MS" w:cs="Times New Roman"/>
                <w:sz w:val="16"/>
                <w:szCs w:val="16"/>
              </w:rPr>
              <w:t>•</w:t>
            </w:r>
            <w:r w:rsidRPr="009D3010">
              <w:rPr>
                <w:rFonts w:ascii="Comic Sans MS" w:hAnsi="Comic Sans MS" w:cs="Times New Roman"/>
                <w:sz w:val="16"/>
                <w:szCs w:val="16"/>
              </w:rPr>
              <w:tab/>
              <w:t xml:space="preserve">Cause for concern – 90% to 95.9% = </w:t>
            </w:r>
            <w:r w:rsidR="009D3010" w:rsidRPr="009D3010">
              <w:rPr>
                <w:rFonts w:ascii="Comic Sans MS" w:hAnsi="Comic Sans MS" w:cs="Times New Roman"/>
                <w:sz w:val="16"/>
                <w:szCs w:val="16"/>
              </w:rPr>
              <w:t>24 students – 36 %</w:t>
            </w:r>
          </w:p>
          <w:p w14:paraId="018CC154" w14:textId="77777777" w:rsidR="00A3580E" w:rsidRPr="009D3010" w:rsidRDefault="009D3010" w:rsidP="00A3580E">
            <w:pPr>
              <w:autoSpaceDE w:val="0"/>
              <w:autoSpaceDN w:val="0"/>
              <w:adjustRightInd w:val="0"/>
              <w:rPr>
                <w:rFonts w:ascii="Comic Sans MS" w:hAnsi="Comic Sans MS" w:cs="Times New Roman"/>
                <w:sz w:val="16"/>
                <w:szCs w:val="16"/>
              </w:rPr>
            </w:pPr>
            <w:r w:rsidRPr="009D3010">
              <w:rPr>
                <w:rFonts w:ascii="Comic Sans MS" w:hAnsi="Comic Sans MS" w:cs="Times New Roman"/>
                <w:sz w:val="16"/>
                <w:szCs w:val="16"/>
              </w:rPr>
              <w:t>•</w:t>
            </w:r>
            <w:r w:rsidRPr="009D3010">
              <w:rPr>
                <w:rFonts w:ascii="Comic Sans MS" w:hAnsi="Comic Sans MS" w:cs="Times New Roman"/>
                <w:sz w:val="16"/>
                <w:szCs w:val="16"/>
              </w:rPr>
              <w:tab/>
              <w:t>PA – Below 90% = 7 students (7%</w:t>
            </w:r>
            <w:r w:rsidR="00A3580E" w:rsidRPr="009D3010">
              <w:rPr>
                <w:rFonts w:ascii="Comic Sans MS" w:hAnsi="Comic Sans MS" w:cs="Times New Roman"/>
                <w:sz w:val="16"/>
                <w:szCs w:val="16"/>
              </w:rPr>
              <w:t>)</w:t>
            </w:r>
          </w:p>
          <w:p w14:paraId="0FE1596F" w14:textId="77777777" w:rsidR="00A3580E" w:rsidRPr="00A3580E" w:rsidRDefault="00A3580E" w:rsidP="00A3580E">
            <w:pPr>
              <w:autoSpaceDE w:val="0"/>
              <w:autoSpaceDN w:val="0"/>
              <w:adjustRightInd w:val="0"/>
              <w:rPr>
                <w:rFonts w:ascii="Comic Sans MS" w:hAnsi="Comic Sans MS" w:cs="Times New Roman"/>
                <w:sz w:val="16"/>
                <w:szCs w:val="16"/>
              </w:rPr>
            </w:pPr>
            <w:r w:rsidRPr="009D3010">
              <w:rPr>
                <w:rFonts w:ascii="Comic Sans MS" w:hAnsi="Comic Sans MS" w:cs="Times New Roman"/>
                <w:sz w:val="16"/>
                <w:szCs w:val="16"/>
              </w:rPr>
              <w:t>•</w:t>
            </w:r>
            <w:r w:rsidRPr="009D3010">
              <w:rPr>
                <w:rFonts w:ascii="Comic Sans MS" w:hAnsi="Comic Sans MS" w:cs="Times New Roman"/>
                <w:sz w:val="16"/>
                <w:szCs w:val="16"/>
              </w:rPr>
              <w:tab/>
              <w:t xml:space="preserve">Severe absence – Below 50% = </w:t>
            </w:r>
            <w:r w:rsidR="009D3010" w:rsidRPr="009D3010">
              <w:rPr>
                <w:rFonts w:ascii="Comic Sans MS" w:hAnsi="Comic Sans MS" w:cs="Times New Roman"/>
                <w:sz w:val="16"/>
                <w:szCs w:val="16"/>
              </w:rPr>
              <w:t>0</w:t>
            </w:r>
            <w:r w:rsidR="009D3010">
              <w:rPr>
                <w:rFonts w:ascii="Comic Sans MS" w:hAnsi="Comic Sans MS" w:cs="Times New Roman"/>
                <w:sz w:val="16"/>
                <w:szCs w:val="16"/>
              </w:rPr>
              <w:t xml:space="preserve"> students</w:t>
            </w:r>
          </w:p>
          <w:p w14:paraId="5330A75B" w14:textId="77777777" w:rsidR="00A3580E" w:rsidRPr="00A3580E" w:rsidRDefault="00A3580E" w:rsidP="00A3580E">
            <w:pPr>
              <w:autoSpaceDE w:val="0"/>
              <w:autoSpaceDN w:val="0"/>
              <w:adjustRightInd w:val="0"/>
              <w:rPr>
                <w:rFonts w:ascii="Comic Sans MS" w:hAnsi="Comic Sans MS" w:cs="Times New Roman"/>
                <w:sz w:val="16"/>
                <w:szCs w:val="16"/>
              </w:rPr>
            </w:pPr>
          </w:p>
        </w:tc>
        <w:tc>
          <w:tcPr>
            <w:tcW w:w="1418" w:type="dxa"/>
            <w:shd w:val="clear" w:color="auto" w:fill="auto"/>
          </w:tcPr>
          <w:p w14:paraId="0C911D99" w14:textId="77777777" w:rsidR="00D53AB8" w:rsidRPr="006829AC" w:rsidRDefault="00E9557A" w:rsidP="00FC7413">
            <w:pPr>
              <w:autoSpaceDE w:val="0"/>
              <w:autoSpaceDN w:val="0"/>
              <w:adjustRightInd w:val="0"/>
              <w:rPr>
                <w:rFonts w:ascii="Comic Sans MS" w:hAnsi="Comic Sans MS" w:cs="Times New Roman"/>
                <w:sz w:val="16"/>
                <w:szCs w:val="16"/>
              </w:rPr>
            </w:pPr>
            <w:r>
              <w:rPr>
                <w:rFonts w:ascii="Comic Sans MS" w:eastAsia="Comic Sans MS" w:hAnsi="Comic Sans MS" w:cs="Comic Sans MS"/>
                <w:sz w:val="16"/>
                <w:szCs w:val="16"/>
              </w:rPr>
              <w:t>SLT</w:t>
            </w:r>
          </w:p>
        </w:tc>
        <w:tc>
          <w:tcPr>
            <w:tcW w:w="1417" w:type="dxa"/>
            <w:shd w:val="clear" w:color="auto" w:fill="auto"/>
          </w:tcPr>
          <w:p w14:paraId="362935F9" w14:textId="77777777" w:rsidR="00D53AB8" w:rsidRPr="006829AC" w:rsidRDefault="006354C4" w:rsidP="006354C4">
            <w:pPr>
              <w:autoSpaceDE w:val="0"/>
              <w:autoSpaceDN w:val="0"/>
              <w:adjustRightInd w:val="0"/>
              <w:jc w:val="center"/>
              <w:rPr>
                <w:rFonts w:ascii="Comic Sans MS" w:hAnsi="Comic Sans MS" w:cs="Times New Roman"/>
                <w:sz w:val="16"/>
                <w:szCs w:val="16"/>
              </w:rPr>
            </w:pPr>
            <w:r w:rsidRPr="006829AC">
              <w:rPr>
                <w:rFonts w:ascii="Comic Sans MS" w:hAnsi="Comic Sans MS" w:cs="Times New Roman"/>
                <w:sz w:val="16"/>
                <w:szCs w:val="16"/>
              </w:rPr>
              <w:t>Summer 25</w:t>
            </w:r>
          </w:p>
          <w:p w14:paraId="66085E8E" w14:textId="77777777" w:rsidR="00D53AB8" w:rsidRPr="006829AC" w:rsidRDefault="00D53AB8" w:rsidP="00FC7413">
            <w:pPr>
              <w:autoSpaceDE w:val="0"/>
              <w:autoSpaceDN w:val="0"/>
              <w:adjustRightInd w:val="0"/>
              <w:rPr>
                <w:rFonts w:ascii="Comic Sans MS" w:hAnsi="Comic Sans MS" w:cs="Times New Roman"/>
                <w:sz w:val="16"/>
                <w:szCs w:val="16"/>
              </w:rPr>
            </w:pPr>
          </w:p>
          <w:p w14:paraId="6A206A44" w14:textId="77777777" w:rsidR="00D53AB8" w:rsidRPr="006829AC" w:rsidRDefault="00D53AB8" w:rsidP="00FC7413">
            <w:pPr>
              <w:autoSpaceDE w:val="0"/>
              <w:autoSpaceDN w:val="0"/>
              <w:adjustRightInd w:val="0"/>
              <w:rPr>
                <w:rFonts w:ascii="Comic Sans MS" w:hAnsi="Comic Sans MS" w:cs="Times New Roman"/>
                <w:sz w:val="16"/>
                <w:szCs w:val="16"/>
              </w:rPr>
            </w:pPr>
          </w:p>
          <w:p w14:paraId="78999621" w14:textId="77777777" w:rsidR="00D53AB8" w:rsidRPr="006829AC" w:rsidRDefault="00D53AB8" w:rsidP="00FC7413">
            <w:pPr>
              <w:autoSpaceDE w:val="0"/>
              <w:autoSpaceDN w:val="0"/>
              <w:adjustRightInd w:val="0"/>
              <w:rPr>
                <w:rFonts w:ascii="Comic Sans MS" w:hAnsi="Comic Sans MS" w:cs="Times New Roman"/>
                <w:sz w:val="16"/>
                <w:szCs w:val="16"/>
              </w:rPr>
            </w:pPr>
          </w:p>
          <w:p w14:paraId="3721719D" w14:textId="77777777" w:rsidR="00D53AB8" w:rsidRPr="006829AC" w:rsidRDefault="00D53AB8" w:rsidP="00FC7413">
            <w:pPr>
              <w:autoSpaceDE w:val="0"/>
              <w:autoSpaceDN w:val="0"/>
              <w:adjustRightInd w:val="0"/>
              <w:rPr>
                <w:rFonts w:ascii="Comic Sans MS" w:hAnsi="Comic Sans MS" w:cs="Times New Roman"/>
                <w:sz w:val="16"/>
                <w:szCs w:val="16"/>
              </w:rPr>
            </w:pPr>
          </w:p>
          <w:p w14:paraId="1910772B" w14:textId="77777777" w:rsidR="00D53AB8" w:rsidRPr="006829AC" w:rsidRDefault="00D53AB8" w:rsidP="0023731D">
            <w:pPr>
              <w:autoSpaceDE w:val="0"/>
              <w:autoSpaceDN w:val="0"/>
              <w:adjustRightInd w:val="0"/>
              <w:rPr>
                <w:rFonts w:ascii="Comic Sans MS" w:hAnsi="Comic Sans MS" w:cs="Times New Roman"/>
                <w:sz w:val="16"/>
                <w:szCs w:val="16"/>
              </w:rPr>
            </w:pPr>
          </w:p>
        </w:tc>
        <w:tc>
          <w:tcPr>
            <w:tcW w:w="1559" w:type="dxa"/>
            <w:shd w:val="clear" w:color="auto" w:fill="auto"/>
          </w:tcPr>
          <w:p w14:paraId="27B86C03" w14:textId="77777777" w:rsidR="006354C4" w:rsidRPr="006829AC" w:rsidRDefault="00D14130" w:rsidP="006354C4">
            <w:pPr>
              <w:autoSpaceDE w:val="0"/>
              <w:autoSpaceDN w:val="0"/>
              <w:adjustRightInd w:val="0"/>
              <w:jc w:val="both"/>
              <w:rPr>
                <w:rFonts w:ascii="Comic Sans MS" w:hAnsi="Comic Sans MS" w:cs="Times New Roman"/>
                <w:sz w:val="16"/>
                <w:szCs w:val="16"/>
              </w:rPr>
            </w:pPr>
            <w:r>
              <w:rPr>
                <w:rFonts w:ascii="Comic Sans MS" w:hAnsi="Comic Sans MS" w:cs="Times New Roman"/>
                <w:sz w:val="16"/>
                <w:szCs w:val="16"/>
              </w:rPr>
              <w:t>SLT</w:t>
            </w:r>
          </w:p>
          <w:p w14:paraId="69147C30" w14:textId="77777777" w:rsidR="00D53AB8" w:rsidRPr="006829AC" w:rsidRDefault="00D53AB8" w:rsidP="000B356B">
            <w:pPr>
              <w:autoSpaceDE w:val="0"/>
              <w:autoSpaceDN w:val="0"/>
              <w:adjustRightInd w:val="0"/>
              <w:jc w:val="both"/>
              <w:rPr>
                <w:rFonts w:ascii="Comic Sans MS" w:hAnsi="Comic Sans MS" w:cs="Times New Roman"/>
                <w:sz w:val="16"/>
                <w:szCs w:val="16"/>
              </w:rPr>
            </w:pPr>
          </w:p>
        </w:tc>
        <w:tc>
          <w:tcPr>
            <w:tcW w:w="5670" w:type="dxa"/>
            <w:shd w:val="clear" w:color="auto" w:fill="auto"/>
          </w:tcPr>
          <w:p w14:paraId="51ED3A1E" w14:textId="77777777" w:rsidR="00A3580E" w:rsidRPr="00A3580E" w:rsidRDefault="00A3580E" w:rsidP="00A3580E">
            <w:pPr>
              <w:autoSpaceDE w:val="0"/>
              <w:autoSpaceDN w:val="0"/>
              <w:adjustRightInd w:val="0"/>
              <w:rPr>
                <w:rFonts w:ascii="Comic Sans MS" w:hAnsi="Comic Sans MS" w:cs="Times New Roman"/>
                <w:color w:val="000000" w:themeColor="text1"/>
                <w:sz w:val="16"/>
                <w:szCs w:val="16"/>
              </w:rPr>
            </w:pPr>
            <w:r w:rsidRPr="00A3580E">
              <w:rPr>
                <w:rFonts w:ascii="Comic Sans MS" w:hAnsi="Comic Sans MS" w:cs="Times New Roman"/>
                <w:color w:val="000000" w:themeColor="text1"/>
                <w:sz w:val="16"/>
                <w:szCs w:val="16"/>
              </w:rPr>
              <w:t>Increased overall attendance for pupils at risk of persistent absence, moving more pupils above the 90% threshold.</w:t>
            </w:r>
          </w:p>
          <w:p w14:paraId="14DB7455" w14:textId="77777777" w:rsidR="00A3580E" w:rsidRPr="00A3580E" w:rsidRDefault="00A3580E" w:rsidP="00A3580E">
            <w:pPr>
              <w:autoSpaceDE w:val="0"/>
              <w:autoSpaceDN w:val="0"/>
              <w:adjustRightInd w:val="0"/>
              <w:rPr>
                <w:rFonts w:ascii="Comic Sans MS" w:hAnsi="Comic Sans MS" w:cs="Times New Roman"/>
                <w:color w:val="000000" w:themeColor="text1"/>
                <w:sz w:val="16"/>
                <w:szCs w:val="16"/>
              </w:rPr>
            </w:pPr>
          </w:p>
          <w:p w14:paraId="420A95C7" w14:textId="77777777" w:rsidR="006354C4" w:rsidRDefault="00A3580E" w:rsidP="00A3580E">
            <w:pPr>
              <w:autoSpaceDE w:val="0"/>
              <w:autoSpaceDN w:val="0"/>
              <w:adjustRightInd w:val="0"/>
              <w:rPr>
                <w:rFonts w:ascii="Comic Sans MS" w:hAnsi="Comic Sans MS" w:cs="Times New Roman"/>
                <w:color w:val="000000" w:themeColor="text1"/>
                <w:sz w:val="16"/>
                <w:szCs w:val="16"/>
              </w:rPr>
            </w:pPr>
            <w:r w:rsidRPr="00A3580E">
              <w:rPr>
                <w:rFonts w:ascii="Comic Sans MS" w:hAnsi="Comic Sans MS" w:cs="Times New Roman"/>
                <w:color w:val="000000" w:themeColor="text1"/>
                <w:sz w:val="16"/>
                <w:szCs w:val="16"/>
              </w:rPr>
              <w:t>Improved engagement, wellbeing, and academic progress for previously low-attending pupils</w:t>
            </w:r>
          </w:p>
          <w:p w14:paraId="2B20D646" w14:textId="77777777" w:rsidR="00A3580E" w:rsidRDefault="00A3580E" w:rsidP="00A3580E">
            <w:pPr>
              <w:autoSpaceDE w:val="0"/>
              <w:autoSpaceDN w:val="0"/>
              <w:adjustRightInd w:val="0"/>
              <w:rPr>
                <w:rFonts w:ascii="Comic Sans MS" w:hAnsi="Comic Sans MS" w:cs="Times New Roman"/>
                <w:color w:val="000000" w:themeColor="text1"/>
                <w:sz w:val="16"/>
                <w:szCs w:val="16"/>
              </w:rPr>
            </w:pPr>
          </w:p>
          <w:p w14:paraId="25C9133F" w14:textId="77777777" w:rsidR="00A3580E" w:rsidRPr="006829AC" w:rsidRDefault="00A3580E" w:rsidP="00A3580E">
            <w:pPr>
              <w:autoSpaceDE w:val="0"/>
              <w:autoSpaceDN w:val="0"/>
              <w:adjustRightInd w:val="0"/>
              <w:rPr>
                <w:rFonts w:ascii="Comic Sans MS" w:hAnsi="Comic Sans MS" w:cs="Times New Roman"/>
                <w:color w:val="000000" w:themeColor="text1"/>
                <w:sz w:val="16"/>
                <w:szCs w:val="16"/>
              </w:rPr>
            </w:pPr>
            <w:r>
              <w:rPr>
                <w:rFonts w:ascii="Comic Sans MS" w:hAnsi="Comic Sans MS" w:cs="Times New Roman"/>
                <w:color w:val="000000" w:themeColor="text1"/>
                <w:sz w:val="16"/>
                <w:szCs w:val="16"/>
              </w:rPr>
              <w:t>Increased use of new HLTA role and administration support to strengthen home/college relationships and engagement. Half termly deep dive in to attendance data to look at patterns of absence in student cohort with College SLT/HLTA/Admin Support.</w:t>
            </w:r>
          </w:p>
          <w:p w14:paraId="2DF42D3B" w14:textId="77777777" w:rsidR="00D53AB8" w:rsidRPr="006829AC" w:rsidRDefault="00D53AB8" w:rsidP="000B356B">
            <w:pPr>
              <w:autoSpaceDE w:val="0"/>
              <w:autoSpaceDN w:val="0"/>
              <w:adjustRightInd w:val="0"/>
              <w:jc w:val="both"/>
              <w:rPr>
                <w:rFonts w:ascii="Comic Sans MS" w:hAnsi="Comic Sans MS" w:cs="Times New Roman"/>
                <w:sz w:val="16"/>
                <w:szCs w:val="16"/>
              </w:rPr>
            </w:pPr>
          </w:p>
          <w:p w14:paraId="0B780601" w14:textId="77777777" w:rsidR="00D53AB8" w:rsidRPr="006829AC" w:rsidRDefault="00D53AB8" w:rsidP="00CA6C4D">
            <w:pPr>
              <w:pStyle w:val="NoSpacing"/>
              <w:rPr>
                <w:rFonts w:ascii="Comic Sans MS" w:hAnsi="Comic Sans MS"/>
                <w:sz w:val="16"/>
                <w:szCs w:val="16"/>
              </w:rPr>
            </w:pPr>
          </w:p>
        </w:tc>
      </w:tr>
      <w:tr w:rsidR="003757AD" w:rsidRPr="006829AC" w14:paraId="1BA07A47" w14:textId="77777777" w:rsidTr="00BE1DC2">
        <w:trPr>
          <w:trHeight w:val="964"/>
        </w:trPr>
        <w:tc>
          <w:tcPr>
            <w:tcW w:w="5240" w:type="dxa"/>
            <w:shd w:val="clear" w:color="auto" w:fill="auto"/>
          </w:tcPr>
          <w:p w14:paraId="7136B810" w14:textId="77777777" w:rsidR="00B17AF4" w:rsidRPr="00A3580E" w:rsidRDefault="006354C4" w:rsidP="009442A4">
            <w:pPr>
              <w:pStyle w:val="ListParagraph"/>
              <w:numPr>
                <w:ilvl w:val="0"/>
                <w:numId w:val="1"/>
              </w:numPr>
              <w:autoSpaceDE w:val="0"/>
              <w:autoSpaceDN w:val="0"/>
              <w:adjustRightInd w:val="0"/>
              <w:rPr>
                <w:rFonts w:ascii="Comic Sans MS" w:hAnsi="Comic Sans MS" w:cs="Times New Roman"/>
                <w:b/>
                <w:sz w:val="16"/>
                <w:szCs w:val="16"/>
                <w:u w:val="single"/>
              </w:rPr>
            </w:pPr>
            <w:r w:rsidRPr="006829AC">
              <w:rPr>
                <w:rFonts w:ascii="Comic Sans MS" w:hAnsi="Comic Sans MS" w:cs="Times New Roman"/>
                <w:sz w:val="16"/>
                <w:szCs w:val="16"/>
              </w:rPr>
              <w:t xml:space="preserve">To continue to reduce </w:t>
            </w:r>
            <w:r w:rsidR="00BE1DC2">
              <w:rPr>
                <w:rFonts w:ascii="Comic Sans MS" w:hAnsi="Comic Sans MS" w:cs="Times New Roman"/>
                <w:sz w:val="16"/>
                <w:szCs w:val="16"/>
              </w:rPr>
              <w:t>NEET</w:t>
            </w:r>
          </w:p>
          <w:p w14:paraId="5B404369" w14:textId="77777777" w:rsidR="00A3580E" w:rsidRDefault="00A3580E" w:rsidP="00A3580E">
            <w:pPr>
              <w:autoSpaceDE w:val="0"/>
              <w:autoSpaceDN w:val="0"/>
              <w:adjustRightInd w:val="0"/>
              <w:rPr>
                <w:rFonts w:ascii="Comic Sans MS" w:hAnsi="Comic Sans MS" w:cs="Times New Roman"/>
                <w:b/>
                <w:sz w:val="16"/>
                <w:szCs w:val="16"/>
                <w:u w:val="single"/>
              </w:rPr>
            </w:pPr>
          </w:p>
          <w:p w14:paraId="4B66E7E3" w14:textId="77777777" w:rsidR="00A3580E" w:rsidRDefault="004F640F" w:rsidP="00A3580E">
            <w:pPr>
              <w:autoSpaceDE w:val="0"/>
              <w:autoSpaceDN w:val="0"/>
              <w:adjustRightInd w:val="0"/>
              <w:rPr>
                <w:rFonts w:ascii="Comic Sans MS" w:hAnsi="Comic Sans MS" w:cs="Times New Roman"/>
                <w:sz w:val="16"/>
                <w:szCs w:val="16"/>
              </w:rPr>
            </w:pPr>
            <w:r>
              <w:rPr>
                <w:rFonts w:ascii="Comic Sans MS" w:hAnsi="Comic Sans MS" w:cs="Times New Roman"/>
                <w:sz w:val="16"/>
                <w:szCs w:val="16"/>
              </w:rPr>
              <w:t>To have a 100% of students progressing in to education, employment and training.</w:t>
            </w:r>
          </w:p>
          <w:p w14:paraId="45DADA03" w14:textId="77777777" w:rsidR="00A701F4" w:rsidRDefault="00A701F4" w:rsidP="00A3580E">
            <w:pPr>
              <w:autoSpaceDE w:val="0"/>
              <w:autoSpaceDN w:val="0"/>
              <w:adjustRightInd w:val="0"/>
              <w:rPr>
                <w:rFonts w:ascii="Comic Sans MS" w:hAnsi="Comic Sans MS" w:cs="Times New Roman"/>
                <w:sz w:val="16"/>
                <w:szCs w:val="16"/>
              </w:rPr>
            </w:pPr>
          </w:p>
          <w:p w14:paraId="77EA8A2A" w14:textId="77777777" w:rsidR="00A701F4" w:rsidRPr="00A3580E" w:rsidRDefault="00A701F4" w:rsidP="00A3580E">
            <w:pPr>
              <w:autoSpaceDE w:val="0"/>
              <w:autoSpaceDN w:val="0"/>
              <w:adjustRightInd w:val="0"/>
              <w:rPr>
                <w:rFonts w:ascii="Comic Sans MS" w:hAnsi="Comic Sans MS" w:cs="Times New Roman"/>
                <w:sz w:val="16"/>
                <w:szCs w:val="16"/>
              </w:rPr>
            </w:pPr>
            <w:r>
              <w:rPr>
                <w:rFonts w:ascii="Comic Sans MS" w:hAnsi="Comic Sans MS" w:cs="Times New Roman"/>
                <w:sz w:val="16"/>
                <w:szCs w:val="16"/>
              </w:rPr>
              <w:t>While our EET figure is usually 100%, it is important to maintain and strengthen this in line with the increased cohort.</w:t>
            </w:r>
          </w:p>
          <w:p w14:paraId="7BC36EBB" w14:textId="77777777" w:rsidR="003757AD" w:rsidRPr="006829AC" w:rsidRDefault="003757AD" w:rsidP="006863C4">
            <w:pPr>
              <w:autoSpaceDE w:val="0"/>
              <w:autoSpaceDN w:val="0"/>
              <w:adjustRightInd w:val="0"/>
              <w:ind w:left="360"/>
              <w:rPr>
                <w:rFonts w:ascii="Comic Sans MS" w:hAnsi="Comic Sans MS" w:cs="Times New Roman"/>
                <w:sz w:val="16"/>
                <w:szCs w:val="16"/>
              </w:rPr>
            </w:pPr>
          </w:p>
        </w:tc>
        <w:tc>
          <w:tcPr>
            <w:tcW w:w="1418" w:type="dxa"/>
            <w:shd w:val="clear" w:color="auto" w:fill="auto"/>
          </w:tcPr>
          <w:p w14:paraId="137BF758" w14:textId="77777777" w:rsidR="003757AD" w:rsidRPr="006829AC" w:rsidRDefault="00E9557A" w:rsidP="00FC7413">
            <w:pPr>
              <w:autoSpaceDE w:val="0"/>
              <w:autoSpaceDN w:val="0"/>
              <w:adjustRightInd w:val="0"/>
              <w:rPr>
                <w:rFonts w:ascii="Comic Sans MS" w:hAnsi="Comic Sans MS" w:cs="Times New Roman"/>
                <w:sz w:val="16"/>
                <w:szCs w:val="16"/>
              </w:rPr>
            </w:pPr>
            <w:r>
              <w:rPr>
                <w:rFonts w:ascii="Comic Sans MS" w:eastAsia="Comic Sans MS" w:hAnsi="Comic Sans MS" w:cs="Comic Sans MS"/>
                <w:sz w:val="16"/>
                <w:szCs w:val="16"/>
              </w:rPr>
              <w:t>SLT</w:t>
            </w:r>
          </w:p>
        </w:tc>
        <w:tc>
          <w:tcPr>
            <w:tcW w:w="1417" w:type="dxa"/>
            <w:shd w:val="clear" w:color="auto" w:fill="auto"/>
          </w:tcPr>
          <w:p w14:paraId="15CCA4BE" w14:textId="77777777" w:rsidR="003757AD" w:rsidRPr="006829AC" w:rsidRDefault="006354C4" w:rsidP="006354C4">
            <w:pPr>
              <w:autoSpaceDE w:val="0"/>
              <w:autoSpaceDN w:val="0"/>
              <w:adjustRightInd w:val="0"/>
              <w:jc w:val="center"/>
              <w:rPr>
                <w:rFonts w:ascii="Comic Sans MS" w:hAnsi="Comic Sans MS" w:cs="Times New Roman"/>
                <w:sz w:val="16"/>
                <w:szCs w:val="16"/>
              </w:rPr>
            </w:pPr>
            <w:r w:rsidRPr="006829AC">
              <w:rPr>
                <w:rFonts w:ascii="Comic Sans MS" w:hAnsi="Comic Sans MS" w:cs="Times New Roman"/>
                <w:sz w:val="16"/>
                <w:szCs w:val="16"/>
              </w:rPr>
              <w:t>Summer 25</w:t>
            </w:r>
          </w:p>
        </w:tc>
        <w:tc>
          <w:tcPr>
            <w:tcW w:w="1559" w:type="dxa"/>
            <w:shd w:val="clear" w:color="auto" w:fill="auto"/>
          </w:tcPr>
          <w:p w14:paraId="66D8C238" w14:textId="77777777" w:rsidR="006354C4" w:rsidRPr="006829AC" w:rsidRDefault="00D14130" w:rsidP="006354C4">
            <w:pPr>
              <w:autoSpaceDE w:val="0"/>
              <w:autoSpaceDN w:val="0"/>
              <w:adjustRightInd w:val="0"/>
              <w:jc w:val="both"/>
              <w:rPr>
                <w:rFonts w:ascii="Comic Sans MS" w:hAnsi="Comic Sans MS" w:cs="Times New Roman"/>
                <w:sz w:val="16"/>
                <w:szCs w:val="16"/>
              </w:rPr>
            </w:pPr>
            <w:r>
              <w:rPr>
                <w:rFonts w:ascii="Comic Sans MS" w:hAnsi="Comic Sans MS" w:cs="Times New Roman"/>
                <w:sz w:val="16"/>
                <w:szCs w:val="16"/>
              </w:rPr>
              <w:t>SLT</w:t>
            </w:r>
          </w:p>
          <w:p w14:paraId="249FDD33" w14:textId="77777777" w:rsidR="003757AD" w:rsidRPr="006829AC" w:rsidRDefault="003757AD" w:rsidP="000B356B">
            <w:pPr>
              <w:autoSpaceDE w:val="0"/>
              <w:autoSpaceDN w:val="0"/>
              <w:adjustRightInd w:val="0"/>
              <w:jc w:val="both"/>
              <w:rPr>
                <w:rFonts w:ascii="Comic Sans MS" w:hAnsi="Comic Sans MS" w:cs="Times New Roman"/>
                <w:sz w:val="16"/>
                <w:szCs w:val="16"/>
              </w:rPr>
            </w:pPr>
          </w:p>
        </w:tc>
        <w:tc>
          <w:tcPr>
            <w:tcW w:w="5670" w:type="dxa"/>
            <w:shd w:val="clear" w:color="auto" w:fill="auto"/>
          </w:tcPr>
          <w:p w14:paraId="23F5B4DC" w14:textId="77777777" w:rsidR="003757AD" w:rsidRDefault="004F640F" w:rsidP="004F640F">
            <w:pPr>
              <w:autoSpaceDE w:val="0"/>
              <w:autoSpaceDN w:val="0"/>
              <w:adjustRightInd w:val="0"/>
              <w:rPr>
                <w:rFonts w:ascii="Comic Sans MS" w:hAnsi="Comic Sans MS" w:cs="Times New Roman"/>
                <w:color w:val="000000" w:themeColor="text1"/>
                <w:sz w:val="16"/>
                <w:szCs w:val="16"/>
              </w:rPr>
            </w:pPr>
            <w:r>
              <w:rPr>
                <w:rFonts w:ascii="Comic Sans MS" w:hAnsi="Comic Sans MS" w:cs="Times New Roman"/>
                <w:color w:val="000000" w:themeColor="text1"/>
                <w:sz w:val="16"/>
                <w:szCs w:val="16"/>
              </w:rPr>
              <w:t>To increase the opportunities available directly from Kings College</w:t>
            </w:r>
          </w:p>
          <w:p w14:paraId="242832C4" w14:textId="77777777" w:rsidR="004F640F" w:rsidRDefault="004F640F" w:rsidP="009442A4">
            <w:pPr>
              <w:pStyle w:val="ListParagraph"/>
              <w:numPr>
                <w:ilvl w:val="0"/>
                <w:numId w:val="4"/>
              </w:numPr>
              <w:autoSpaceDE w:val="0"/>
              <w:autoSpaceDN w:val="0"/>
              <w:adjustRightInd w:val="0"/>
              <w:rPr>
                <w:rFonts w:ascii="Comic Sans MS" w:hAnsi="Comic Sans MS" w:cs="Times New Roman"/>
                <w:sz w:val="16"/>
                <w:szCs w:val="16"/>
              </w:rPr>
            </w:pPr>
            <w:r>
              <w:rPr>
                <w:rFonts w:ascii="Comic Sans MS" w:hAnsi="Comic Sans MS" w:cs="Times New Roman"/>
                <w:sz w:val="16"/>
                <w:szCs w:val="16"/>
              </w:rPr>
              <w:t>Increase the Supported Internships to 5 places in September 2026 through retail opportunities</w:t>
            </w:r>
          </w:p>
          <w:p w14:paraId="353050B0" w14:textId="77777777" w:rsidR="004F640F" w:rsidRDefault="004F640F" w:rsidP="009442A4">
            <w:pPr>
              <w:pStyle w:val="ListParagraph"/>
              <w:numPr>
                <w:ilvl w:val="0"/>
                <w:numId w:val="4"/>
              </w:numPr>
              <w:autoSpaceDE w:val="0"/>
              <w:autoSpaceDN w:val="0"/>
              <w:adjustRightInd w:val="0"/>
              <w:rPr>
                <w:rFonts w:ascii="Comic Sans MS" w:hAnsi="Comic Sans MS" w:cs="Times New Roman"/>
                <w:sz w:val="16"/>
                <w:szCs w:val="16"/>
              </w:rPr>
            </w:pPr>
            <w:r>
              <w:rPr>
                <w:rFonts w:ascii="Comic Sans MS" w:hAnsi="Comic Sans MS" w:cs="Times New Roman"/>
                <w:sz w:val="16"/>
                <w:szCs w:val="16"/>
              </w:rPr>
              <w:t>To explore Internship and Apprenticeship opportunities within the Trust</w:t>
            </w:r>
          </w:p>
          <w:p w14:paraId="19942E5B" w14:textId="77777777" w:rsidR="004F640F" w:rsidRDefault="004F640F" w:rsidP="009442A4">
            <w:pPr>
              <w:pStyle w:val="ListParagraph"/>
              <w:numPr>
                <w:ilvl w:val="0"/>
                <w:numId w:val="4"/>
              </w:numPr>
              <w:autoSpaceDE w:val="0"/>
              <w:autoSpaceDN w:val="0"/>
              <w:adjustRightInd w:val="0"/>
              <w:rPr>
                <w:rFonts w:ascii="Comic Sans MS" w:hAnsi="Comic Sans MS" w:cs="Times New Roman"/>
                <w:sz w:val="16"/>
                <w:szCs w:val="16"/>
              </w:rPr>
            </w:pPr>
            <w:r>
              <w:rPr>
                <w:rFonts w:ascii="Comic Sans MS" w:hAnsi="Comic Sans MS" w:cs="Times New Roman"/>
                <w:sz w:val="16"/>
                <w:szCs w:val="16"/>
              </w:rPr>
              <w:t xml:space="preserve">To continues to support our most complex young adults through </w:t>
            </w:r>
            <w:proofErr w:type="spellStart"/>
            <w:r>
              <w:rPr>
                <w:rFonts w:ascii="Comic Sans MS" w:hAnsi="Comic Sans MS" w:cs="Times New Roman"/>
                <w:sz w:val="16"/>
                <w:szCs w:val="16"/>
              </w:rPr>
              <w:t>Excell</w:t>
            </w:r>
            <w:proofErr w:type="spellEnd"/>
            <w:r>
              <w:rPr>
                <w:rFonts w:ascii="Comic Sans MS" w:hAnsi="Comic Sans MS" w:cs="Times New Roman"/>
                <w:sz w:val="16"/>
                <w:szCs w:val="16"/>
              </w:rPr>
              <w:t xml:space="preserve"> Hub</w:t>
            </w:r>
          </w:p>
          <w:p w14:paraId="64C3184C" w14:textId="77777777" w:rsidR="004F640F" w:rsidRDefault="004F640F" w:rsidP="009442A4">
            <w:pPr>
              <w:pStyle w:val="ListParagraph"/>
              <w:numPr>
                <w:ilvl w:val="0"/>
                <w:numId w:val="4"/>
              </w:numPr>
              <w:autoSpaceDE w:val="0"/>
              <w:autoSpaceDN w:val="0"/>
              <w:adjustRightInd w:val="0"/>
              <w:rPr>
                <w:rFonts w:ascii="Comic Sans MS" w:hAnsi="Comic Sans MS" w:cs="Times New Roman"/>
                <w:sz w:val="16"/>
                <w:szCs w:val="16"/>
              </w:rPr>
            </w:pPr>
            <w:r>
              <w:rPr>
                <w:rFonts w:ascii="Comic Sans MS" w:hAnsi="Comic Sans MS" w:cs="Times New Roman"/>
                <w:sz w:val="16"/>
                <w:szCs w:val="16"/>
              </w:rPr>
              <w:t>To continue to develop the curriculum to offer higher level qualifications for more academic students</w:t>
            </w:r>
          </w:p>
          <w:p w14:paraId="2B880124" w14:textId="77777777" w:rsidR="004F640F" w:rsidRPr="004F640F" w:rsidRDefault="004F640F" w:rsidP="009442A4">
            <w:pPr>
              <w:pStyle w:val="ListParagraph"/>
              <w:numPr>
                <w:ilvl w:val="0"/>
                <w:numId w:val="4"/>
              </w:numPr>
              <w:autoSpaceDE w:val="0"/>
              <w:autoSpaceDN w:val="0"/>
              <w:adjustRightInd w:val="0"/>
              <w:rPr>
                <w:rFonts w:ascii="Comic Sans MS" w:hAnsi="Comic Sans MS" w:cs="Times New Roman"/>
                <w:sz w:val="16"/>
                <w:szCs w:val="16"/>
              </w:rPr>
            </w:pPr>
            <w:r>
              <w:rPr>
                <w:rFonts w:ascii="Comic Sans MS" w:hAnsi="Comic Sans MS" w:cs="Times New Roman"/>
                <w:sz w:val="16"/>
                <w:szCs w:val="16"/>
              </w:rPr>
              <w:t>Continue to develop relationships with Supported Employment opportunities with Salford LA</w:t>
            </w:r>
          </w:p>
        </w:tc>
      </w:tr>
      <w:tr w:rsidR="00E9557A" w:rsidRPr="006829AC" w14:paraId="1D0514D7" w14:textId="77777777" w:rsidTr="00BE1DC2">
        <w:trPr>
          <w:trHeight w:val="964"/>
        </w:trPr>
        <w:tc>
          <w:tcPr>
            <w:tcW w:w="5240" w:type="dxa"/>
            <w:shd w:val="clear" w:color="auto" w:fill="auto"/>
          </w:tcPr>
          <w:p w14:paraId="767FB21B" w14:textId="77777777" w:rsidR="00E9557A" w:rsidRPr="00E9557A" w:rsidRDefault="00E9557A" w:rsidP="009442A4">
            <w:pPr>
              <w:pStyle w:val="ListParagraph"/>
              <w:numPr>
                <w:ilvl w:val="0"/>
                <w:numId w:val="1"/>
              </w:numPr>
              <w:spacing w:before="240" w:after="240"/>
              <w:rPr>
                <w:rFonts w:ascii="Comic Sans MS" w:eastAsia="Comic Sans MS" w:hAnsi="Comic Sans MS" w:cs="Comic Sans MS"/>
                <w:b/>
                <w:sz w:val="16"/>
                <w:szCs w:val="16"/>
              </w:rPr>
            </w:pPr>
            <w:r w:rsidRPr="00E9557A">
              <w:rPr>
                <w:rFonts w:ascii="Comic Sans MS" w:eastAsia="Comic Sans MS" w:hAnsi="Comic Sans MS" w:cs="Comic Sans MS"/>
                <w:b/>
                <w:sz w:val="16"/>
                <w:szCs w:val="16"/>
              </w:rPr>
              <w:t>SMART Target 3: Embed Behaviour Watch as a Whole-School System</w:t>
            </w:r>
          </w:p>
          <w:p w14:paraId="1BE0BE7B" w14:textId="77777777" w:rsidR="00E9557A" w:rsidRDefault="00E9557A" w:rsidP="00E9557A">
            <w:pPr>
              <w:pBdr>
                <w:top w:val="nil"/>
                <w:left w:val="nil"/>
                <w:bottom w:val="nil"/>
                <w:right w:val="nil"/>
                <w:between w:val="nil"/>
              </w:pBdr>
              <w:spacing w:line="276" w:lineRule="auto"/>
              <w:ind w:left="720"/>
              <w:rPr>
                <w:rFonts w:ascii="Comic Sans MS" w:eastAsia="Comic Sans MS" w:hAnsi="Comic Sans MS" w:cs="Comic Sans MS"/>
                <w:b/>
                <w:sz w:val="16"/>
                <w:szCs w:val="16"/>
                <w:u w:val="single"/>
              </w:rPr>
            </w:pPr>
            <w:r w:rsidRPr="00DA13B2">
              <w:rPr>
                <w:rFonts w:ascii="Comic Sans MS" w:eastAsia="Comic Sans MS" w:hAnsi="Comic Sans MS" w:cs="Comic Sans MS"/>
                <w:sz w:val="16"/>
                <w:szCs w:val="16"/>
              </w:rPr>
              <w:t>By December 2025, ensure 100% of staff consistently use Behaviour Watch to record, monitor, and analyse behaviour incidents, with weekly reviews by Heads of Year and Form Tutors to inform targeted responses.</w:t>
            </w:r>
          </w:p>
          <w:p w14:paraId="17F83427" w14:textId="77777777" w:rsidR="00E9557A" w:rsidRDefault="00E9557A" w:rsidP="00E9557A">
            <w:pPr>
              <w:pBdr>
                <w:top w:val="nil"/>
                <w:left w:val="nil"/>
                <w:bottom w:val="nil"/>
                <w:right w:val="nil"/>
                <w:between w:val="nil"/>
              </w:pBdr>
              <w:spacing w:after="200" w:line="276" w:lineRule="auto"/>
              <w:ind w:left="720"/>
              <w:rPr>
                <w:rFonts w:ascii="Comic Sans MS" w:eastAsia="Comic Sans MS" w:hAnsi="Comic Sans MS" w:cs="Comic Sans MS"/>
                <w:color w:val="000000"/>
                <w:sz w:val="16"/>
                <w:szCs w:val="16"/>
              </w:rPr>
            </w:pPr>
          </w:p>
        </w:tc>
        <w:tc>
          <w:tcPr>
            <w:tcW w:w="1418" w:type="dxa"/>
            <w:shd w:val="clear" w:color="auto" w:fill="auto"/>
          </w:tcPr>
          <w:p w14:paraId="27F569E0"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SLT</w:t>
            </w:r>
          </w:p>
        </w:tc>
        <w:tc>
          <w:tcPr>
            <w:tcW w:w="1417" w:type="dxa"/>
            <w:shd w:val="clear" w:color="auto" w:fill="auto"/>
          </w:tcPr>
          <w:p w14:paraId="0CEB8893"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Summer 25</w:t>
            </w:r>
          </w:p>
        </w:tc>
        <w:tc>
          <w:tcPr>
            <w:tcW w:w="1559" w:type="dxa"/>
            <w:shd w:val="clear" w:color="auto" w:fill="auto"/>
          </w:tcPr>
          <w:p w14:paraId="42E32CD8" w14:textId="77777777" w:rsidR="00E9557A" w:rsidRDefault="00E9557A" w:rsidP="00E9557A">
            <w:pPr>
              <w:jc w:val="both"/>
              <w:rPr>
                <w:rFonts w:ascii="Comic Sans MS" w:eastAsia="Comic Sans MS" w:hAnsi="Comic Sans MS" w:cs="Comic Sans MS"/>
                <w:sz w:val="16"/>
                <w:szCs w:val="16"/>
              </w:rPr>
            </w:pPr>
            <w:r>
              <w:rPr>
                <w:rFonts w:ascii="Comic Sans MS" w:eastAsia="Comic Sans MS" w:hAnsi="Comic Sans MS" w:cs="Comic Sans MS"/>
                <w:sz w:val="16"/>
                <w:szCs w:val="16"/>
              </w:rPr>
              <w:t>Staff time</w:t>
            </w:r>
          </w:p>
          <w:p w14:paraId="203C3236" w14:textId="77777777" w:rsidR="00E9557A" w:rsidRDefault="00E9557A" w:rsidP="00E9557A">
            <w:pPr>
              <w:jc w:val="both"/>
              <w:rPr>
                <w:rFonts w:ascii="Comic Sans MS" w:eastAsia="Comic Sans MS" w:hAnsi="Comic Sans MS" w:cs="Comic Sans MS"/>
                <w:sz w:val="16"/>
                <w:szCs w:val="16"/>
              </w:rPr>
            </w:pPr>
          </w:p>
        </w:tc>
        <w:tc>
          <w:tcPr>
            <w:tcW w:w="5670" w:type="dxa"/>
            <w:shd w:val="clear" w:color="auto" w:fill="auto"/>
          </w:tcPr>
          <w:p w14:paraId="405F0FFE"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All teaching and support staff trained and confident in using Behaviour Watch. Reports to be reviewed by key staff. Half-termly review of behaviour trends to inform pastoral interventions and SLT decisions. network with other schools within the trust who already use behaviour watch.</w:t>
            </w:r>
            <w:r>
              <w:rPr>
                <w:rFonts w:ascii="Comic Sans MS" w:eastAsia="Comic Sans MS" w:hAnsi="Comic Sans MS" w:cs="Comic Sans MS"/>
                <w:sz w:val="16"/>
                <w:szCs w:val="16"/>
              </w:rPr>
              <w:br/>
            </w:r>
          </w:p>
          <w:p w14:paraId="19F55CF7" w14:textId="77777777" w:rsidR="00E9557A" w:rsidRDefault="00E9557A" w:rsidP="00E9557A">
            <w:pPr>
              <w:rPr>
                <w:rFonts w:ascii="Comic Sans MS" w:eastAsia="Comic Sans MS" w:hAnsi="Comic Sans MS" w:cs="Comic Sans MS"/>
                <w:sz w:val="16"/>
                <w:szCs w:val="16"/>
              </w:rPr>
            </w:pPr>
          </w:p>
          <w:p w14:paraId="74FC3376" w14:textId="77777777" w:rsidR="00E9557A" w:rsidRDefault="00E9557A" w:rsidP="00E9557A">
            <w:pPr>
              <w:rPr>
                <w:rFonts w:ascii="Comic Sans MS" w:eastAsia="Comic Sans MS" w:hAnsi="Comic Sans MS" w:cs="Comic Sans MS"/>
                <w:sz w:val="16"/>
                <w:szCs w:val="16"/>
              </w:rPr>
            </w:pPr>
          </w:p>
          <w:p w14:paraId="0A4F3DDE" w14:textId="77777777" w:rsidR="00E9557A" w:rsidRDefault="00E9557A" w:rsidP="00E9557A">
            <w:pPr>
              <w:jc w:val="both"/>
              <w:rPr>
                <w:rFonts w:ascii="Comic Sans MS" w:eastAsia="Comic Sans MS" w:hAnsi="Comic Sans MS" w:cs="Comic Sans MS"/>
                <w:sz w:val="16"/>
                <w:szCs w:val="16"/>
              </w:rPr>
            </w:pPr>
          </w:p>
        </w:tc>
      </w:tr>
    </w:tbl>
    <w:p w14:paraId="66FD2F81" w14:textId="77777777" w:rsidR="002B2EF0" w:rsidRPr="006829AC" w:rsidRDefault="002B2EF0"/>
    <w:tbl>
      <w:tblPr>
        <w:tblStyle w:val="TableGrid"/>
        <w:tblW w:w="15304" w:type="dxa"/>
        <w:tblLayout w:type="fixed"/>
        <w:tblLook w:val="04A0" w:firstRow="1" w:lastRow="0" w:firstColumn="1" w:lastColumn="0" w:noHBand="0" w:noVBand="1"/>
      </w:tblPr>
      <w:tblGrid>
        <w:gridCol w:w="5382"/>
        <w:gridCol w:w="1276"/>
        <w:gridCol w:w="1417"/>
        <w:gridCol w:w="1559"/>
        <w:gridCol w:w="5670"/>
      </w:tblGrid>
      <w:tr w:rsidR="001B69BC" w:rsidRPr="006829AC" w14:paraId="19A47FF9" w14:textId="77777777" w:rsidTr="001B69BC">
        <w:trPr>
          <w:trHeight w:val="588"/>
        </w:trPr>
        <w:tc>
          <w:tcPr>
            <w:tcW w:w="15304" w:type="dxa"/>
            <w:gridSpan w:val="5"/>
            <w:vAlign w:val="center"/>
          </w:tcPr>
          <w:p w14:paraId="1A1458EF"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lastRenderedPageBreak/>
              <w:t>Leadership and Management Section</w:t>
            </w:r>
          </w:p>
        </w:tc>
      </w:tr>
      <w:tr w:rsidR="001B69BC" w:rsidRPr="006829AC" w14:paraId="50DB8355" w14:textId="77777777" w:rsidTr="00EB2924">
        <w:trPr>
          <w:trHeight w:val="924"/>
        </w:trPr>
        <w:tc>
          <w:tcPr>
            <w:tcW w:w="5382" w:type="dxa"/>
            <w:vAlign w:val="center"/>
          </w:tcPr>
          <w:p w14:paraId="56CE414E"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Overview of Priorities</w:t>
            </w:r>
          </w:p>
        </w:tc>
        <w:tc>
          <w:tcPr>
            <w:tcW w:w="1276" w:type="dxa"/>
            <w:vAlign w:val="center"/>
          </w:tcPr>
          <w:p w14:paraId="41AC42F9"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Lead people</w:t>
            </w:r>
          </w:p>
        </w:tc>
        <w:tc>
          <w:tcPr>
            <w:tcW w:w="1417" w:type="dxa"/>
            <w:vAlign w:val="center"/>
          </w:tcPr>
          <w:p w14:paraId="08922B0B"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Timescale</w:t>
            </w:r>
          </w:p>
        </w:tc>
        <w:tc>
          <w:tcPr>
            <w:tcW w:w="1559" w:type="dxa"/>
            <w:vAlign w:val="center"/>
          </w:tcPr>
          <w:p w14:paraId="6A89FDA4"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Cost</w:t>
            </w:r>
          </w:p>
        </w:tc>
        <w:tc>
          <w:tcPr>
            <w:tcW w:w="5670" w:type="dxa"/>
            <w:vAlign w:val="center"/>
          </w:tcPr>
          <w:p w14:paraId="4AD462B4"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Intended Impact</w:t>
            </w:r>
          </w:p>
        </w:tc>
      </w:tr>
      <w:tr w:rsidR="00D53AB8" w:rsidRPr="006829AC" w14:paraId="1273E158" w14:textId="77777777" w:rsidTr="008A0182">
        <w:trPr>
          <w:trHeight w:val="86"/>
        </w:trPr>
        <w:tc>
          <w:tcPr>
            <w:tcW w:w="5382" w:type="dxa"/>
            <w:shd w:val="clear" w:color="auto" w:fill="auto"/>
          </w:tcPr>
          <w:p w14:paraId="104A3BF5" w14:textId="77777777" w:rsidR="00892173" w:rsidRPr="008A0182" w:rsidRDefault="00DB2894" w:rsidP="009442A4">
            <w:pPr>
              <w:pStyle w:val="ListParagraph"/>
              <w:numPr>
                <w:ilvl w:val="0"/>
                <w:numId w:val="1"/>
              </w:numPr>
              <w:rPr>
                <w:rFonts w:ascii="Comic Sans MS" w:hAnsi="Comic Sans MS" w:cs="Times New Roman"/>
                <w:sz w:val="16"/>
                <w:szCs w:val="16"/>
              </w:rPr>
            </w:pPr>
            <w:r>
              <w:rPr>
                <w:rFonts w:ascii="Comic Sans MS" w:hAnsi="Comic Sans MS" w:cs="Times New Roman"/>
                <w:sz w:val="16"/>
                <w:szCs w:val="16"/>
              </w:rPr>
              <w:t>To s</w:t>
            </w:r>
            <w:r w:rsidR="00892173" w:rsidRPr="008A0182">
              <w:rPr>
                <w:rFonts w:ascii="Comic Sans MS" w:hAnsi="Comic Sans MS" w:cs="Times New Roman"/>
                <w:sz w:val="16"/>
                <w:szCs w:val="16"/>
              </w:rPr>
              <w:t xml:space="preserve">ecure </w:t>
            </w:r>
            <w:r w:rsidR="00BE1DC2" w:rsidRPr="008A0182">
              <w:rPr>
                <w:rFonts w:ascii="Comic Sans MS" w:hAnsi="Comic Sans MS" w:cs="Times New Roman"/>
                <w:sz w:val="16"/>
                <w:szCs w:val="16"/>
              </w:rPr>
              <w:t xml:space="preserve">a new building to </w:t>
            </w:r>
            <w:r w:rsidR="00345BFD">
              <w:rPr>
                <w:rFonts w:ascii="Comic Sans MS" w:hAnsi="Comic Sans MS"/>
                <w:sz w:val="16"/>
                <w:szCs w:val="18"/>
              </w:rPr>
              <w:t>e</w:t>
            </w:r>
            <w:r w:rsidR="008A0182" w:rsidRPr="008A0182">
              <w:rPr>
                <w:rFonts w:ascii="Comic Sans MS" w:hAnsi="Comic Sans MS"/>
                <w:sz w:val="16"/>
                <w:szCs w:val="18"/>
              </w:rPr>
              <w:t xml:space="preserve">xpand and enhance </w:t>
            </w:r>
            <w:r w:rsidR="00345BFD">
              <w:rPr>
                <w:rFonts w:ascii="Comic Sans MS" w:hAnsi="Comic Sans MS"/>
                <w:sz w:val="16"/>
                <w:szCs w:val="18"/>
              </w:rPr>
              <w:t>the Kings College</w:t>
            </w:r>
            <w:r w:rsidR="008A0182" w:rsidRPr="008A0182">
              <w:rPr>
                <w:rFonts w:ascii="Comic Sans MS" w:hAnsi="Comic Sans MS"/>
                <w:sz w:val="16"/>
                <w:szCs w:val="18"/>
              </w:rPr>
              <w:t xml:space="preserve"> provision </w:t>
            </w:r>
            <w:r w:rsidR="00345BFD">
              <w:rPr>
                <w:rFonts w:ascii="Comic Sans MS" w:hAnsi="Comic Sans MS"/>
                <w:sz w:val="16"/>
                <w:szCs w:val="18"/>
              </w:rPr>
              <w:t>and offer</w:t>
            </w:r>
            <w:r>
              <w:rPr>
                <w:rFonts w:ascii="Comic Sans MS" w:hAnsi="Comic Sans MS"/>
                <w:sz w:val="16"/>
                <w:szCs w:val="18"/>
              </w:rPr>
              <w:t xml:space="preserve"> to over 100 students</w:t>
            </w:r>
          </w:p>
          <w:p w14:paraId="0AEAE4F2" w14:textId="77777777" w:rsidR="00614076" w:rsidRPr="008A0182" w:rsidRDefault="00614076" w:rsidP="002B2EF0">
            <w:pPr>
              <w:pStyle w:val="ListParagraph"/>
              <w:autoSpaceDE w:val="0"/>
              <w:autoSpaceDN w:val="0"/>
              <w:adjustRightInd w:val="0"/>
              <w:rPr>
                <w:rFonts w:ascii="Comic Sans MS" w:hAnsi="Comic Sans MS" w:cs="Times New Roman"/>
                <w:sz w:val="16"/>
                <w:szCs w:val="16"/>
              </w:rPr>
            </w:pPr>
          </w:p>
        </w:tc>
        <w:tc>
          <w:tcPr>
            <w:tcW w:w="1276" w:type="dxa"/>
            <w:shd w:val="clear" w:color="auto" w:fill="auto"/>
          </w:tcPr>
          <w:p w14:paraId="705DE191" w14:textId="77777777" w:rsidR="00D53AB8" w:rsidRPr="008A0182" w:rsidRDefault="00E9557A" w:rsidP="00FC7413">
            <w:pPr>
              <w:autoSpaceDE w:val="0"/>
              <w:autoSpaceDN w:val="0"/>
              <w:adjustRightInd w:val="0"/>
              <w:rPr>
                <w:rFonts w:ascii="Comic Sans MS" w:hAnsi="Comic Sans MS" w:cs="Times New Roman"/>
                <w:sz w:val="16"/>
                <w:szCs w:val="16"/>
              </w:rPr>
            </w:pPr>
            <w:r>
              <w:rPr>
                <w:rFonts w:ascii="Comic Sans MS" w:eastAsia="Comic Sans MS" w:hAnsi="Comic Sans MS" w:cs="Comic Sans MS"/>
                <w:sz w:val="16"/>
                <w:szCs w:val="16"/>
              </w:rPr>
              <w:t>SLT</w:t>
            </w:r>
          </w:p>
        </w:tc>
        <w:tc>
          <w:tcPr>
            <w:tcW w:w="1417" w:type="dxa"/>
            <w:shd w:val="clear" w:color="auto" w:fill="auto"/>
          </w:tcPr>
          <w:p w14:paraId="5CA366B8" w14:textId="77777777" w:rsidR="00D53AB8" w:rsidRPr="008A0182" w:rsidRDefault="00DB2894" w:rsidP="00FC7413">
            <w:pPr>
              <w:autoSpaceDE w:val="0"/>
              <w:autoSpaceDN w:val="0"/>
              <w:adjustRightInd w:val="0"/>
              <w:rPr>
                <w:rFonts w:ascii="Comic Sans MS" w:hAnsi="Comic Sans MS" w:cs="Times New Roman"/>
                <w:sz w:val="16"/>
                <w:szCs w:val="16"/>
              </w:rPr>
            </w:pPr>
            <w:r>
              <w:rPr>
                <w:rFonts w:ascii="Comic Sans MS" w:hAnsi="Comic Sans MS" w:cs="Times New Roman"/>
                <w:sz w:val="16"/>
                <w:szCs w:val="16"/>
              </w:rPr>
              <w:t>September</w:t>
            </w:r>
            <w:r w:rsidR="00D14130">
              <w:rPr>
                <w:rFonts w:ascii="Comic Sans MS" w:hAnsi="Comic Sans MS" w:cs="Times New Roman"/>
                <w:sz w:val="16"/>
                <w:szCs w:val="16"/>
              </w:rPr>
              <w:t xml:space="preserve"> 2026</w:t>
            </w:r>
          </w:p>
          <w:p w14:paraId="03A8822E" w14:textId="77777777" w:rsidR="00D53AB8" w:rsidRPr="008A0182" w:rsidRDefault="00D53AB8" w:rsidP="00710F88">
            <w:pPr>
              <w:autoSpaceDE w:val="0"/>
              <w:autoSpaceDN w:val="0"/>
              <w:adjustRightInd w:val="0"/>
              <w:rPr>
                <w:rFonts w:ascii="Comic Sans MS" w:hAnsi="Comic Sans MS" w:cs="Times New Roman"/>
                <w:sz w:val="16"/>
                <w:szCs w:val="16"/>
              </w:rPr>
            </w:pPr>
          </w:p>
        </w:tc>
        <w:tc>
          <w:tcPr>
            <w:tcW w:w="1559" w:type="dxa"/>
            <w:shd w:val="clear" w:color="auto" w:fill="auto"/>
          </w:tcPr>
          <w:p w14:paraId="7296D050" w14:textId="77777777" w:rsidR="008A0182" w:rsidRPr="008A0182" w:rsidRDefault="008A0182" w:rsidP="008A0182">
            <w:pPr>
              <w:autoSpaceDE w:val="0"/>
              <w:autoSpaceDN w:val="0"/>
              <w:adjustRightInd w:val="0"/>
              <w:rPr>
                <w:rFonts w:ascii="Comic Sans MS" w:hAnsi="Comic Sans MS" w:cs="Times New Roman"/>
                <w:sz w:val="16"/>
                <w:szCs w:val="16"/>
              </w:rPr>
            </w:pPr>
          </w:p>
          <w:p w14:paraId="1EC27058" w14:textId="77777777" w:rsidR="00210CA4" w:rsidRPr="008A0182" w:rsidRDefault="00210CA4" w:rsidP="00DA424B">
            <w:pPr>
              <w:autoSpaceDE w:val="0"/>
              <w:autoSpaceDN w:val="0"/>
              <w:adjustRightInd w:val="0"/>
              <w:rPr>
                <w:rFonts w:ascii="Comic Sans MS" w:hAnsi="Comic Sans MS" w:cs="Times New Roman"/>
                <w:sz w:val="16"/>
                <w:szCs w:val="16"/>
              </w:rPr>
            </w:pPr>
            <w:r w:rsidRPr="008A0182">
              <w:rPr>
                <w:rFonts w:ascii="Comic Sans MS" w:hAnsi="Comic Sans MS" w:cs="Times New Roman"/>
                <w:sz w:val="16"/>
                <w:szCs w:val="16"/>
              </w:rPr>
              <w:t xml:space="preserve"> </w:t>
            </w:r>
          </w:p>
        </w:tc>
        <w:tc>
          <w:tcPr>
            <w:tcW w:w="5670" w:type="dxa"/>
            <w:shd w:val="clear" w:color="auto" w:fill="auto"/>
          </w:tcPr>
          <w:p w14:paraId="245CAD5F" w14:textId="77777777" w:rsidR="00D53AB8" w:rsidRPr="008A0182" w:rsidRDefault="000A38F2" w:rsidP="000A38F2">
            <w:pPr>
              <w:autoSpaceDE w:val="0"/>
              <w:autoSpaceDN w:val="0"/>
              <w:adjustRightInd w:val="0"/>
              <w:rPr>
                <w:rFonts w:ascii="Comic Sans MS" w:hAnsi="Comic Sans MS" w:cs="Times New Roman"/>
                <w:sz w:val="16"/>
                <w:szCs w:val="16"/>
              </w:rPr>
            </w:pPr>
            <w:r>
              <w:rPr>
                <w:rFonts w:ascii="Comic Sans MS" w:hAnsi="Comic Sans MS" w:cs="Times New Roman"/>
                <w:sz w:val="16"/>
                <w:szCs w:val="16"/>
              </w:rPr>
              <w:t xml:space="preserve">To have state of the art infrastructure to support the College expansion. To have space to grow from 16-19 to 16-25 provision and increase the college capacity over the next 10 years.  </w:t>
            </w:r>
          </w:p>
        </w:tc>
      </w:tr>
      <w:tr w:rsidR="00614076" w:rsidRPr="006829AC" w14:paraId="5B60736B" w14:textId="77777777" w:rsidTr="008A0182">
        <w:trPr>
          <w:trHeight w:val="924"/>
        </w:trPr>
        <w:tc>
          <w:tcPr>
            <w:tcW w:w="5382" w:type="dxa"/>
            <w:shd w:val="clear" w:color="auto" w:fill="auto"/>
          </w:tcPr>
          <w:p w14:paraId="0298998E" w14:textId="77777777" w:rsidR="00A8274E" w:rsidRPr="00E9557A" w:rsidRDefault="00CE40F3" w:rsidP="009442A4">
            <w:pPr>
              <w:pStyle w:val="ListParagraph"/>
              <w:numPr>
                <w:ilvl w:val="0"/>
                <w:numId w:val="1"/>
              </w:numPr>
              <w:autoSpaceDE w:val="0"/>
              <w:autoSpaceDN w:val="0"/>
              <w:adjustRightInd w:val="0"/>
              <w:rPr>
                <w:rFonts w:ascii="Comic Sans MS" w:hAnsi="Comic Sans MS" w:cs="Times New Roman"/>
                <w:sz w:val="16"/>
                <w:szCs w:val="16"/>
              </w:rPr>
            </w:pPr>
            <w:r w:rsidRPr="00E9557A">
              <w:rPr>
                <w:rFonts w:ascii="Comic Sans MS" w:hAnsi="Comic Sans MS"/>
                <w:sz w:val="16"/>
                <w:szCs w:val="16"/>
              </w:rPr>
              <w:t xml:space="preserve">To support newly appointed </w:t>
            </w:r>
            <w:r w:rsidR="00BE1DC2" w:rsidRPr="00E9557A">
              <w:rPr>
                <w:rFonts w:ascii="Comic Sans MS" w:hAnsi="Comic Sans MS"/>
                <w:sz w:val="16"/>
                <w:szCs w:val="16"/>
              </w:rPr>
              <w:t>senior leader</w:t>
            </w:r>
            <w:r w:rsidR="00A8274E" w:rsidRPr="00E9557A">
              <w:rPr>
                <w:rFonts w:ascii="Comic Sans MS" w:hAnsi="Comic Sans MS"/>
                <w:sz w:val="16"/>
                <w:szCs w:val="16"/>
              </w:rPr>
              <w:t xml:space="preserve"> in post</w:t>
            </w:r>
          </w:p>
          <w:p w14:paraId="334792FC" w14:textId="77777777" w:rsidR="00A8274E" w:rsidRPr="00DB2894" w:rsidRDefault="00A8274E" w:rsidP="00DB2894">
            <w:pPr>
              <w:autoSpaceDE w:val="0"/>
              <w:autoSpaceDN w:val="0"/>
              <w:adjustRightInd w:val="0"/>
              <w:rPr>
                <w:rFonts w:ascii="Comic Sans MS" w:hAnsi="Comic Sans MS" w:cs="Times New Roman"/>
                <w:sz w:val="16"/>
                <w:szCs w:val="16"/>
              </w:rPr>
            </w:pPr>
          </w:p>
        </w:tc>
        <w:tc>
          <w:tcPr>
            <w:tcW w:w="1276" w:type="dxa"/>
            <w:shd w:val="clear" w:color="auto" w:fill="auto"/>
          </w:tcPr>
          <w:p w14:paraId="5BDEA271" w14:textId="77777777" w:rsidR="001B69BC" w:rsidRPr="008A0182" w:rsidRDefault="00D14130" w:rsidP="00487CAC">
            <w:pPr>
              <w:autoSpaceDE w:val="0"/>
              <w:autoSpaceDN w:val="0"/>
              <w:adjustRightInd w:val="0"/>
              <w:rPr>
                <w:rFonts w:ascii="Comic Sans MS" w:hAnsi="Comic Sans MS" w:cs="Times New Roman"/>
                <w:sz w:val="16"/>
                <w:szCs w:val="16"/>
              </w:rPr>
            </w:pPr>
            <w:r>
              <w:rPr>
                <w:rFonts w:ascii="Comic Sans MS" w:hAnsi="Comic Sans MS" w:cs="Times New Roman"/>
                <w:color w:val="000000" w:themeColor="text1"/>
                <w:sz w:val="16"/>
                <w:szCs w:val="20"/>
              </w:rPr>
              <w:t xml:space="preserve">LC,DO’S </w:t>
            </w:r>
          </w:p>
        </w:tc>
        <w:tc>
          <w:tcPr>
            <w:tcW w:w="1417" w:type="dxa"/>
            <w:shd w:val="clear" w:color="auto" w:fill="auto"/>
          </w:tcPr>
          <w:p w14:paraId="070AB22E" w14:textId="77777777" w:rsidR="001B69BC" w:rsidRPr="008A0182" w:rsidRDefault="00D14130" w:rsidP="00FC7413">
            <w:pPr>
              <w:autoSpaceDE w:val="0"/>
              <w:autoSpaceDN w:val="0"/>
              <w:adjustRightInd w:val="0"/>
              <w:rPr>
                <w:rFonts w:ascii="Comic Sans MS" w:hAnsi="Comic Sans MS" w:cs="Times New Roman"/>
                <w:sz w:val="16"/>
                <w:szCs w:val="16"/>
              </w:rPr>
            </w:pPr>
            <w:r>
              <w:rPr>
                <w:rFonts w:ascii="Comic Sans MS" w:hAnsi="Comic Sans MS" w:cs="Times New Roman"/>
                <w:sz w:val="16"/>
                <w:szCs w:val="16"/>
              </w:rPr>
              <w:t>Summer 2026</w:t>
            </w:r>
          </w:p>
        </w:tc>
        <w:tc>
          <w:tcPr>
            <w:tcW w:w="1559" w:type="dxa"/>
            <w:shd w:val="clear" w:color="auto" w:fill="auto"/>
          </w:tcPr>
          <w:p w14:paraId="40623C1E" w14:textId="77777777" w:rsidR="001B69BC" w:rsidRPr="008A0182" w:rsidRDefault="00D14130" w:rsidP="00DA424B">
            <w:pPr>
              <w:autoSpaceDE w:val="0"/>
              <w:autoSpaceDN w:val="0"/>
              <w:adjustRightInd w:val="0"/>
              <w:rPr>
                <w:rFonts w:ascii="Comic Sans MS" w:hAnsi="Comic Sans MS" w:cs="Times New Roman"/>
                <w:sz w:val="16"/>
                <w:szCs w:val="16"/>
              </w:rPr>
            </w:pPr>
            <w:r>
              <w:rPr>
                <w:rFonts w:ascii="Comic Sans MS" w:hAnsi="Comic Sans MS" w:cs="Times New Roman"/>
                <w:sz w:val="16"/>
                <w:szCs w:val="16"/>
              </w:rPr>
              <w:t>SLT</w:t>
            </w:r>
          </w:p>
        </w:tc>
        <w:tc>
          <w:tcPr>
            <w:tcW w:w="5670" w:type="dxa"/>
            <w:shd w:val="clear" w:color="auto" w:fill="auto"/>
          </w:tcPr>
          <w:p w14:paraId="13A92796" w14:textId="77777777" w:rsidR="00614076" w:rsidRPr="008A0182" w:rsidRDefault="00D14130" w:rsidP="0099022F">
            <w:pPr>
              <w:autoSpaceDE w:val="0"/>
              <w:autoSpaceDN w:val="0"/>
              <w:adjustRightInd w:val="0"/>
              <w:rPr>
                <w:rFonts w:ascii="Comic Sans MS" w:hAnsi="Comic Sans MS" w:cs="Times New Roman"/>
                <w:sz w:val="16"/>
                <w:szCs w:val="16"/>
              </w:rPr>
            </w:pPr>
            <w:r>
              <w:rPr>
                <w:rFonts w:ascii="Comic Sans MS" w:hAnsi="Comic Sans MS" w:cs="Times New Roman"/>
                <w:sz w:val="16"/>
                <w:szCs w:val="16"/>
              </w:rPr>
              <w:t xml:space="preserve">To support </w:t>
            </w:r>
            <w:r w:rsidR="000A38F2">
              <w:rPr>
                <w:rFonts w:ascii="Comic Sans MS" w:hAnsi="Comic Sans MS" w:cs="Times New Roman"/>
                <w:sz w:val="16"/>
                <w:szCs w:val="16"/>
              </w:rPr>
              <w:t>Assistant Head T</w:t>
            </w:r>
            <w:r w:rsidR="00DB2894">
              <w:rPr>
                <w:rFonts w:ascii="Comic Sans MS" w:hAnsi="Comic Sans MS" w:cs="Times New Roman"/>
                <w:sz w:val="16"/>
                <w:szCs w:val="16"/>
              </w:rPr>
              <w:t>eacher in</w:t>
            </w:r>
            <w:r>
              <w:rPr>
                <w:rFonts w:ascii="Comic Sans MS" w:hAnsi="Comic Sans MS" w:cs="Times New Roman"/>
                <w:sz w:val="16"/>
                <w:szCs w:val="16"/>
              </w:rPr>
              <w:t xml:space="preserve"> new role with</w:t>
            </w:r>
            <w:r w:rsidR="000A38F2">
              <w:rPr>
                <w:rFonts w:ascii="Comic Sans MS" w:hAnsi="Comic Sans MS" w:cs="Times New Roman"/>
                <w:sz w:val="16"/>
                <w:szCs w:val="16"/>
              </w:rPr>
              <w:t>in</w:t>
            </w:r>
            <w:r>
              <w:rPr>
                <w:rFonts w:ascii="Comic Sans MS" w:hAnsi="Comic Sans MS" w:cs="Times New Roman"/>
                <w:sz w:val="16"/>
                <w:szCs w:val="16"/>
              </w:rPr>
              <w:t xml:space="preserve"> the college. To </w:t>
            </w:r>
            <w:r w:rsidR="00DB2894">
              <w:rPr>
                <w:rFonts w:ascii="Comic Sans MS" w:hAnsi="Comic Sans MS" w:cs="Times New Roman"/>
                <w:sz w:val="16"/>
                <w:szCs w:val="16"/>
              </w:rPr>
              <w:t xml:space="preserve">have had  </w:t>
            </w:r>
            <w:r>
              <w:rPr>
                <w:rFonts w:ascii="Comic Sans MS" w:hAnsi="Comic Sans MS" w:cs="Times New Roman"/>
                <w:sz w:val="16"/>
                <w:szCs w:val="16"/>
              </w:rPr>
              <w:t xml:space="preserve"> acc</w:t>
            </w:r>
            <w:r w:rsidR="000A38F2">
              <w:rPr>
                <w:rFonts w:ascii="Comic Sans MS" w:hAnsi="Comic Sans MS" w:cs="Times New Roman"/>
                <w:sz w:val="16"/>
                <w:szCs w:val="16"/>
              </w:rPr>
              <w:t>ess to CPD, such as NPQSL</w:t>
            </w:r>
            <w:r w:rsidR="00DB2894">
              <w:rPr>
                <w:rFonts w:ascii="Comic Sans MS" w:hAnsi="Comic Sans MS" w:cs="Times New Roman"/>
                <w:sz w:val="16"/>
                <w:szCs w:val="16"/>
              </w:rPr>
              <w:t xml:space="preserve"> </w:t>
            </w:r>
            <w:r w:rsidR="0099022F">
              <w:rPr>
                <w:rFonts w:ascii="Comic Sans MS" w:hAnsi="Comic Sans MS" w:cs="Times New Roman"/>
                <w:sz w:val="16"/>
                <w:szCs w:val="16"/>
              </w:rPr>
              <w:t>and master’s qualification</w:t>
            </w:r>
            <w:r w:rsidR="00DB2894">
              <w:rPr>
                <w:rFonts w:ascii="Comic Sans MS" w:hAnsi="Comic Sans MS" w:cs="Times New Roman"/>
                <w:sz w:val="16"/>
                <w:szCs w:val="16"/>
              </w:rPr>
              <w:t xml:space="preserve"> </w:t>
            </w:r>
            <w:r w:rsidR="0099022F">
              <w:rPr>
                <w:rFonts w:ascii="Comic Sans MS" w:hAnsi="Comic Sans MS" w:cs="Times New Roman"/>
                <w:sz w:val="16"/>
                <w:szCs w:val="16"/>
              </w:rPr>
              <w:t xml:space="preserve">starting with the </w:t>
            </w:r>
            <w:r w:rsidR="000A38F2">
              <w:rPr>
                <w:rFonts w:ascii="Comic Sans MS" w:hAnsi="Comic Sans MS"/>
                <w:sz w:val="16"/>
                <w:szCs w:val="16"/>
              </w:rPr>
              <w:t>access arrangements</w:t>
            </w:r>
            <w:r w:rsidR="00DB2894" w:rsidRPr="008A0182">
              <w:rPr>
                <w:rFonts w:ascii="Comic Sans MS" w:hAnsi="Comic Sans MS"/>
                <w:sz w:val="16"/>
                <w:szCs w:val="16"/>
              </w:rPr>
              <w:t xml:space="preserve"> qualification</w:t>
            </w:r>
            <w:r w:rsidR="0099022F">
              <w:rPr>
                <w:rFonts w:ascii="Comic Sans MS" w:hAnsi="Comic Sans MS"/>
                <w:sz w:val="16"/>
                <w:szCs w:val="16"/>
              </w:rPr>
              <w:t>. This will allow us to be self-reliant.</w:t>
            </w:r>
          </w:p>
        </w:tc>
      </w:tr>
      <w:tr w:rsidR="000833B1" w:rsidRPr="006829AC" w14:paraId="5F4098E0" w14:textId="77777777" w:rsidTr="008A0182">
        <w:trPr>
          <w:trHeight w:val="924"/>
        </w:trPr>
        <w:tc>
          <w:tcPr>
            <w:tcW w:w="5382" w:type="dxa"/>
            <w:shd w:val="clear" w:color="auto" w:fill="auto"/>
          </w:tcPr>
          <w:p w14:paraId="1E38A61E" w14:textId="77777777" w:rsidR="000833B1" w:rsidRPr="00E307C9" w:rsidRDefault="00E9557A" w:rsidP="00DB2894">
            <w:pPr>
              <w:autoSpaceDE w:val="0"/>
              <w:autoSpaceDN w:val="0"/>
              <w:adjustRightInd w:val="0"/>
              <w:ind w:left="360"/>
              <w:rPr>
                <w:rFonts w:ascii="Comic Sans MS" w:hAnsi="Comic Sans MS"/>
                <w:sz w:val="16"/>
                <w:szCs w:val="16"/>
              </w:rPr>
            </w:pPr>
            <w:r>
              <w:rPr>
                <w:rFonts w:ascii="Comic Sans MS" w:hAnsi="Comic Sans MS"/>
                <w:sz w:val="16"/>
                <w:szCs w:val="16"/>
              </w:rPr>
              <w:t>9.</w:t>
            </w:r>
            <w:r w:rsidR="00E307C9">
              <w:rPr>
                <w:rFonts w:ascii="Comic Sans MS" w:hAnsi="Comic Sans MS"/>
                <w:sz w:val="16"/>
                <w:szCs w:val="16"/>
              </w:rPr>
              <w:t xml:space="preserve">, </w:t>
            </w:r>
            <w:r w:rsidR="00DB2894">
              <w:rPr>
                <w:rFonts w:ascii="Comic Sans MS" w:hAnsi="Comic Sans MS"/>
                <w:sz w:val="16"/>
                <w:szCs w:val="16"/>
              </w:rPr>
              <w:t>To c</w:t>
            </w:r>
            <w:r w:rsidR="000833B1" w:rsidRPr="00E307C9">
              <w:rPr>
                <w:rFonts w:ascii="Comic Sans MS" w:hAnsi="Comic Sans MS"/>
                <w:sz w:val="16"/>
                <w:szCs w:val="16"/>
              </w:rPr>
              <w:t xml:space="preserve">ontinue to explore and embed the use of </w:t>
            </w:r>
            <w:r w:rsidR="00345BFD" w:rsidRPr="00E307C9">
              <w:rPr>
                <w:rFonts w:ascii="Comic Sans MS" w:hAnsi="Comic Sans MS"/>
                <w:sz w:val="16"/>
                <w:szCs w:val="16"/>
              </w:rPr>
              <w:t>RARPA</w:t>
            </w:r>
            <w:r w:rsidR="000833B1" w:rsidRPr="00E307C9">
              <w:rPr>
                <w:rFonts w:ascii="Comic Sans MS" w:hAnsi="Comic Sans MS"/>
                <w:sz w:val="16"/>
                <w:szCs w:val="16"/>
              </w:rPr>
              <w:t>, with a specific focus on assessing smaller steps of progress for complex learners</w:t>
            </w:r>
            <w:r w:rsidR="00DB2894">
              <w:rPr>
                <w:rFonts w:ascii="Comic Sans MS" w:hAnsi="Comic Sans MS"/>
                <w:sz w:val="16"/>
                <w:szCs w:val="16"/>
              </w:rPr>
              <w:t>.</w:t>
            </w:r>
          </w:p>
        </w:tc>
        <w:tc>
          <w:tcPr>
            <w:tcW w:w="1276" w:type="dxa"/>
            <w:shd w:val="clear" w:color="auto" w:fill="auto"/>
          </w:tcPr>
          <w:p w14:paraId="7E4982FE" w14:textId="77777777" w:rsidR="000833B1" w:rsidRPr="008A0182" w:rsidRDefault="00D14130" w:rsidP="00487CAC">
            <w:pPr>
              <w:autoSpaceDE w:val="0"/>
              <w:autoSpaceDN w:val="0"/>
              <w:adjustRightInd w:val="0"/>
              <w:rPr>
                <w:rFonts w:ascii="Comic Sans MS" w:hAnsi="Comic Sans MS" w:cs="Times New Roman"/>
                <w:sz w:val="16"/>
                <w:szCs w:val="16"/>
              </w:rPr>
            </w:pPr>
            <w:r>
              <w:rPr>
                <w:rFonts w:ascii="Comic Sans MS" w:hAnsi="Comic Sans MS" w:cs="Times New Roman"/>
                <w:color w:val="000000" w:themeColor="text1"/>
                <w:sz w:val="16"/>
                <w:szCs w:val="20"/>
              </w:rPr>
              <w:t>LC,DO’S DP</w:t>
            </w:r>
          </w:p>
        </w:tc>
        <w:tc>
          <w:tcPr>
            <w:tcW w:w="1417" w:type="dxa"/>
            <w:shd w:val="clear" w:color="auto" w:fill="auto"/>
          </w:tcPr>
          <w:p w14:paraId="65335005" w14:textId="77777777" w:rsidR="000833B1" w:rsidRPr="008A0182" w:rsidRDefault="00D14130" w:rsidP="00FC7413">
            <w:pPr>
              <w:autoSpaceDE w:val="0"/>
              <w:autoSpaceDN w:val="0"/>
              <w:adjustRightInd w:val="0"/>
              <w:rPr>
                <w:rFonts w:ascii="Comic Sans MS" w:hAnsi="Comic Sans MS" w:cs="Times New Roman"/>
                <w:sz w:val="16"/>
                <w:szCs w:val="16"/>
              </w:rPr>
            </w:pPr>
            <w:r>
              <w:rPr>
                <w:rFonts w:ascii="Comic Sans MS" w:hAnsi="Comic Sans MS" w:cs="Times New Roman"/>
                <w:sz w:val="16"/>
                <w:szCs w:val="16"/>
              </w:rPr>
              <w:t>CPT training costs</w:t>
            </w:r>
          </w:p>
        </w:tc>
        <w:tc>
          <w:tcPr>
            <w:tcW w:w="1559" w:type="dxa"/>
            <w:shd w:val="clear" w:color="auto" w:fill="auto"/>
          </w:tcPr>
          <w:p w14:paraId="7C91B27E" w14:textId="77777777" w:rsidR="000833B1" w:rsidRPr="008A0182" w:rsidRDefault="000833B1" w:rsidP="00DA424B">
            <w:pPr>
              <w:autoSpaceDE w:val="0"/>
              <w:autoSpaceDN w:val="0"/>
              <w:adjustRightInd w:val="0"/>
              <w:rPr>
                <w:rFonts w:ascii="Comic Sans MS" w:hAnsi="Comic Sans MS" w:cs="Times New Roman"/>
                <w:sz w:val="16"/>
                <w:szCs w:val="16"/>
              </w:rPr>
            </w:pPr>
          </w:p>
        </w:tc>
        <w:tc>
          <w:tcPr>
            <w:tcW w:w="5670" w:type="dxa"/>
            <w:shd w:val="clear" w:color="auto" w:fill="auto"/>
          </w:tcPr>
          <w:p w14:paraId="7C799470" w14:textId="77777777" w:rsidR="000833B1" w:rsidRPr="008A0182" w:rsidRDefault="00DB2894" w:rsidP="002E4A06">
            <w:pPr>
              <w:autoSpaceDE w:val="0"/>
              <w:autoSpaceDN w:val="0"/>
              <w:adjustRightInd w:val="0"/>
              <w:rPr>
                <w:rFonts w:ascii="Comic Sans MS" w:hAnsi="Comic Sans MS" w:cs="Times New Roman"/>
                <w:sz w:val="16"/>
                <w:szCs w:val="16"/>
              </w:rPr>
            </w:pPr>
            <w:r>
              <w:rPr>
                <w:rFonts w:ascii="Comic Sans MS" w:hAnsi="Comic Sans MS" w:cs="Times New Roman"/>
                <w:sz w:val="16"/>
                <w:szCs w:val="16"/>
              </w:rPr>
              <w:t xml:space="preserve">Staff to </w:t>
            </w:r>
            <w:r w:rsidR="0052103C">
              <w:rPr>
                <w:rFonts w:ascii="Comic Sans MS" w:hAnsi="Comic Sans MS" w:cs="Times New Roman"/>
                <w:sz w:val="16"/>
                <w:szCs w:val="16"/>
              </w:rPr>
              <w:t>have built</w:t>
            </w:r>
            <w:r w:rsidR="00D14130">
              <w:rPr>
                <w:rFonts w:ascii="Comic Sans MS" w:hAnsi="Comic Sans MS" w:cs="Times New Roman"/>
                <w:sz w:val="16"/>
                <w:szCs w:val="16"/>
              </w:rPr>
              <w:t xml:space="preserve"> on the work done in Thrive to track the soft </w:t>
            </w:r>
            <w:r w:rsidR="002E4A06">
              <w:rPr>
                <w:rFonts w:ascii="Comic Sans MS" w:hAnsi="Comic Sans MS" w:cs="Times New Roman"/>
                <w:sz w:val="16"/>
                <w:szCs w:val="16"/>
              </w:rPr>
              <w:t>skills of the learners. Use the RARPA framework and build on the date presented through the KPI.</w:t>
            </w:r>
          </w:p>
        </w:tc>
      </w:tr>
      <w:tr w:rsidR="00E9557A" w:rsidRPr="006829AC" w14:paraId="15E3D90B" w14:textId="77777777" w:rsidTr="00D440A7">
        <w:trPr>
          <w:trHeight w:val="924"/>
        </w:trPr>
        <w:tc>
          <w:tcPr>
            <w:tcW w:w="5382" w:type="dxa"/>
            <w:shd w:val="clear" w:color="auto" w:fill="auto"/>
          </w:tcPr>
          <w:p w14:paraId="4C35C3E2" w14:textId="77777777" w:rsidR="00E9557A" w:rsidRDefault="00E9557A" w:rsidP="00E9557A">
            <w:pPr>
              <w:pBdr>
                <w:top w:val="nil"/>
                <w:left w:val="nil"/>
                <w:bottom w:val="nil"/>
                <w:right w:val="nil"/>
                <w:between w:val="nil"/>
              </w:pBdr>
              <w:shd w:val="clear" w:color="auto" w:fill="FFFFFF"/>
              <w:ind w:left="360"/>
              <w:rPr>
                <w:rFonts w:ascii="Comic Sans MS" w:eastAsia="Comic Sans MS" w:hAnsi="Comic Sans MS" w:cs="Comic Sans MS"/>
                <w:b/>
                <w:color w:val="000000"/>
                <w:sz w:val="16"/>
                <w:szCs w:val="16"/>
              </w:rPr>
            </w:pPr>
            <w:r>
              <w:rPr>
                <w:rFonts w:ascii="Comic Sans MS" w:eastAsia="Comic Sans MS" w:hAnsi="Comic Sans MS" w:cs="Comic Sans MS"/>
                <w:b/>
                <w:color w:val="000000"/>
                <w:sz w:val="16"/>
                <w:szCs w:val="16"/>
              </w:rPr>
              <w:t>10.Embed a Consistent, Evidence-Informed Pedagogy</w:t>
            </w:r>
          </w:p>
          <w:p w14:paraId="45A88E44"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color w:val="000000"/>
                <w:sz w:val="16"/>
                <w:szCs w:val="16"/>
              </w:rPr>
            </w:pPr>
          </w:p>
          <w:p w14:paraId="6E66A662"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Refine and embed a whole-school teaching framework supported by Step Lab coaching to improve classroom practice and pupil outcomes.</w:t>
            </w:r>
          </w:p>
          <w:p w14:paraId="7309FC14"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color w:val="000000"/>
                <w:sz w:val="16"/>
                <w:szCs w:val="16"/>
              </w:rPr>
            </w:pPr>
          </w:p>
          <w:p w14:paraId="61187C7B"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color w:val="000000"/>
                <w:sz w:val="16"/>
                <w:szCs w:val="16"/>
              </w:rPr>
            </w:pPr>
            <w:r>
              <w:rPr>
                <w:rFonts w:ascii="Comic Sans MS" w:eastAsia="Comic Sans MS" w:hAnsi="Comic Sans MS" w:cs="Comic Sans MS"/>
                <w:b/>
                <w:color w:val="000000"/>
                <w:sz w:val="16"/>
                <w:szCs w:val="16"/>
              </w:rPr>
              <w:t>SMART Target 1: Whole-School Pedagogical Framework</w:t>
            </w:r>
            <w:r>
              <w:rPr>
                <w:rFonts w:ascii="Comic Sans MS" w:eastAsia="Comic Sans MS" w:hAnsi="Comic Sans MS" w:cs="Comic Sans MS"/>
                <w:color w:val="000000"/>
                <w:sz w:val="16"/>
                <w:szCs w:val="16"/>
              </w:rPr>
              <w:br/>
            </w:r>
            <w:r w:rsidRPr="006B70C3">
              <w:rPr>
                <w:rFonts w:ascii="Comic Sans MS" w:eastAsia="Comic Sans MS" w:hAnsi="Comic Sans MS" w:cs="Comic Sans MS"/>
                <w:color w:val="000000"/>
                <w:sz w:val="16"/>
                <w:szCs w:val="16"/>
              </w:rPr>
              <w:t>By the end of the Autumn Term, finalise and launch a refined whole-school pedagogical framework, aligned with evidence-informed principles, and share it with all staff through INSET and departmental meetings</w:t>
            </w:r>
          </w:p>
          <w:p w14:paraId="036C6636"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b/>
                <w:sz w:val="16"/>
                <w:szCs w:val="16"/>
              </w:rPr>
            </w:pPr>
          </w:p>
          <w:p w14:paraId="7099CBD4"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b/>
                <w:sz w:val="16"/>
                <w:szCs w:val="16"/>
              </w:rPr>
            </w:pPr>
            <w:r>
              <w:rPr>
                <w:rFonts w:ascii="Comic Sans MS" w:eastAsia="Comic Sans MS" w:hAnsi="Comic Sans MS" w:cs="Comic Sans MS"/>
                <w:b/>
                <w:sz w:val="16"/>
                <w:szCs w:val="16"/>
              </w:rPr>
              <w:t>SMART Target 2: Step Lab Coaching Rollout</w:t>
            </w:r>
          </w:p>
          <w:p w14:paraId="572D7648" w14:textId="77777777" w:rsidR="00E9557A" w:rsidRDefault="00E9557A" w:rsidP="00E9557A">
            <w:pPr>
              <w:pBdr>
                <w:top w:val="nil"/>
                <w:left w:val="nil"/>
                <w:bottom w:val="nil"/>
                <w:right w:val="nil"/>
                <w:between w:val="nil"/>
              </w:pBdr>
              <w:shd w:val="clear" w:color="auto" w:fill="FFFFFF"/>
              <w:ind w:left="720"/>
              <w:rPr>
                <w:rFonts w:ascii="Comic Sans MS" w:eastAsia="Comic Sans MS" w:hAnsi="Comic Sans MS" w:cs="Comic Sans MS"/>
                <w:color w:val="000000"/>
                <w:sz w:val="16"/>
                <w:szCs w:val="16"/>
              </w:rPr>
            </w:pPr>
            <w:r w:rsidRPr="006B70C3">
              <w:rPr>
                <w:rFonts w:ascii="Comic Sans MS" w:eastAsia="Comic Sans MS" w:hAnsi="Comic Sans MS" w:cs="Comic Sans MS"/>
                <w:sz w:val="16"/>
                <w:szCs w:val="16"/>
              </w:rPr>
              <w:t>By Summer Term 2026, trial Step Lab coaching with a cohort of teachers as part of an action research project, evaluating its impact before rolling out to teaching staff, focusing on embedding core instructional strategies linked to the school’s teaching and learning model.</w:t>
            </w:r>
          </w:p>
          <w:p w14:paraId="061F8226" w14:textId="77777777" w:rsidR="00E9557A" w:rsidRDefault="00E9557A" w:rsidP="00E9557A">
            <w:pPr>
              <w:pBdr>
                <w:top w:val="nil"/>
                <w:left w:val="nil"/>
                <w:bottom w:val="nil"/>
                <w:right w:val="nil"/>
                <w:between w:val="nil"/>
              </w:pBdr>
              <w:shd w:val="clear" w:color="auto" w:fill="FFFFFF"/>
              <w:spacing w:after="200" w:line="276" w:lineRule="auto"/>
              <w:rPr>
                <w:rFonts w:ascii="Comic Sans MS" w:eastAsia="Comic Sans MS" w:hAnsi="Comic Sans MS" w:cs="Comic Sans MS"/>
                <w:color w:val="000000"/>
                <w:sz w:val="16"/>
                <w:szCs w:val="16"/>
              </w:rPr>
            </w:pPr>
          </w:p>
        </w:tc>
        <w:tc>
          <w:tcPr>
            <w:tcW w:w="1276" w:type="dxa"/>
            <w:shd w:val="clear" w:color="auto" w:fill="auto"/>
          </w:tcPr>
          <w:p w14:paraId="01D0A50E"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SLT</w:t>
            </w:r>
          </w:p>
        </w:tc>
        <w:tc>
          <w:tcPr>
            <w:tcW w:w="1417" w:type="dxa"/>
            <w:shd w:val="clear" w:color="auto" w:fill="auto"/>
          </w:tcPr>
          <w:p w14:paraId="3C58B4DF"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Summer 2026</w:t>
            </w:r>
          </w:p>
        </w:tc>
        <w:tc>
          <w:tcPr>
            <w:tcW w:w="1559" w:type="dxa"/>
            <w:shd w:val="clear" w:color="auto" w:fill="auto"/>
          </w:tcPr>
          <w:p w14:paraId="321F9DFD"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CPD</w:t>
            </w:r>
          </w:p>
          <w:p w14:paraId="01FCCEA0" w14:textId="77777777" w:rsidR="00E9557A" w:rsidRDefault="00E9557A" w:rsidP="00E9557A">
            <w:pPr>
              <w:rPr>
                <w:rFonts w:ascii="Comic Sans MS" w:eastAsia="Comic Sans MS" w:hAnsi="Comic Sans MS" w:cs="Comic Sans MS"/>
                <w:sz w:val="16"/>
                <w:szCs w:val="16"/>
              </w:rPr>
            </w:pPr>
          </w:p>
          <w:p w14:paraId="5A8F9030" w14:textId="77777777" w:rsidR="00E9557A" w:rsidRDefault="00E9557A" w:rsidP="00E9557A">
            <w:pP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Steplab</w:t>
            </w:r>
            <w:proofErr w:type="spellEnd"/>
            <w:r>
              <w:rPr>
                <w:rFonts w:ascii="Comic Sans MS" w:eastAsia="Comic Sans MS" w:hAnsi="Comic Sans MS" w:cs="Comic Sans MS"/>
                <w:sz w:val="16"/>
                <w:szCs w:val="16"/>
              </w:rPr>
              <w:t xml:space="preserve"> cost</w:t>
            </w:r>
          </w:p>
        </w:tc>
        <w:tc>
          <w:tcPr>
            <w:tcW w:w="5670" w:type="dxa"/>
            <w:shd w:val="clear" w:color="auto" w:fill="auto"/>
          </w:tcPr>
          <w:p w14:paraId="509B66E4"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A clear and consistent approach to teaching and learning, tailored to meet planned outcomes across the curriculum</w:t>
            </w:r>
          </w:p>
          <w:p w14:paraId="74C7276B" w14:textId="77777777" w:rsidR="00E9557A" w:rsidRDefault="00E9557A" w:rsidP="00E9557A">
            <w:pPr>
              <w:rPr>
                <w:rFonts w:ascii="Comic Sans MS" w:eastAsia="Comic Sans MS" w:hAnsi="Comic Sans MS" w:cs="Comic Sans MS"/>
                <w:sz w:val="16"/>
                <w:szCs w:val="16"/>
              </w:rPr>
            </w:pPr>
          </w:p>
          <w:p w14:paraId="174037F9"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Teachers confidently apply evidence informed strategies that support all learners</w:t>
            </w:r>
          </w:p>
          <w:p w14:paraId="15B007ED" w14:textId="77777777" w:rsidR="00E9557A" w:rsidRDefault="00E9557A" w:rsidP="00E9557A">
            <w:pPr>
              <w:rPr>
                <w:rFonts w:ascii="Comic Sans MS" w:eastAsia="Comic Sans MS" w:hAnsi="Comic Sans MS" w:cs="Comic Sans MS"/>
                <w:sz w:val="16"/>
                <w:szCs w:val="16"/>
              </w:rPr>
            </w:pPr>
          </w:p>
          <w:p w14:paraId="1D2CD8FB" w14:textId="77777777" w:rsidR="00E9557A" w:rsidRDefault="000A38F2" w:rsidP="00E9557A">
            <w:pPr>
              <w:rPr>
                <w:rFonts w:ascii="Comic Sans MS" w:eastAsia="Comic Sans MS" w:hAnsi="Comic Sans MS" w:cs="Comic Sans MS"/>
                <w:sz w:val="16"/>
                <w:szCs w:val="16"/>
              </w:rPr>
            </w:pPr>
            <w:r>
              <w:rPr>
                <w:rFonts w:ascii="Comic Sans MS" w:eastAsia="Comic Sans MS" w:hAnsi="Comic Sans MS" w:cs="Comic Sans MS"/>
                <w:sz w:val="16"/>
                <w:szCs w:val="16"/>
              </w:rPr>
              <w:t>Improved student</w:t>
            </w:r>
            <w:r w:rsidR="00E9557A">
              <w:rPr>
                <w:rFonts w:ascii="Comic Sans MS" w:eastAsia="Comic Sans MS" w:hAnsi="Comic Sans MS" w:cs="Comic Sans MS"/>
                <w:sz w:val="16"/>
                <w:szCs w:val="16"/>
              </w:rPr>
              <w:t xml:space="preserve"> engagement, progress and attainment</w:t>
            </w:r>
          </w:p>
          <w:p w14:paraId="5C8CCC68" w14:textId="77777777" w:rsidR="00E9557A" w:rsidRDefault="00E9557A" w:rsidP="00E9557A">
            <w:pPr>
              <w:rPr>
                <w:rFonts w:ascii="Comic Sans MS" w:eastAsia="Comic Sans MS" w:hAnsi="Comic Sans MS" w:cs="Comic Sans MS"/>
                <w:sz w:val="16"/>
                <w:szCs w:val="16"/>
              </w:rPr>
            </w:pPr>
          </w:p>
          <w:p w14:paraId="208A869A" w14:textId="77777777" w:rsidR="00E9557A" w:rsidRDefault="00E9557A" w:rsidP="00E9557A">
            <w:pPr>
              <w:rPr>
                <w:rFonts w:ascii="Comic Sans MS" w:eastAsia="Comic Sans MS" w:hAnsi="Comic Sans MS" w:cs="Comic Sans MS"/>
                <w:sz w:val="16"/>
                <w:szCs w:val="16"/>
              </w:rPr>
            </w:pPr>
          </w:p>
          <w:p w14:paraId="7D5A8D18"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 xml:space="preserve">A stronger culture of professional reflection and collaboration </w:t>
            </w:r>
          </w:p>
        </w:tc>
      </w:tr>
      <w:tr w:rsidR="00E9557A" w:rsidRPr="006829AC" w14:paraId="4DE9D46B" w14:textId="77777777" w:rsidTr="00EB2924">
        <w:trPr>
          <w:trHeight w:val="924"/>
        </w:trPr>
        <w:tc>
          <w:tcPr>
            <w:tcW w:w="5382" w:type="dxa"/>
          </w:tcPr>
          <w:p w14:paraId="610A3045" w14:textId="77777777" w:rsidR="00E9557A" w:rsidRPr="00E9557A" w:rsidRDefault="00E9557A" w:rsidP="009442A4">
            <w:pPr>
              <w:pStyle w:val="ListParagraph"/>
              <w:numPr>
                <w:ilvl w:val="0"/>
                <w:numId w:val="3"/>
              </w:numPr>
              <w:pBdr>
                <w:top w:val="nil"/>
                <w:left w:val="nil"/>
                <w:bottom w:val="nil"/>
                <w:right w:val="nil"/>
                <w:between w:val="nil"/>
              </w:pBdr>
              <w:rPr>
                <w:rFonts w:ascii="Comic Sans MS" w:eastAsia="Comic Sans MS" w:hAnsi="Comic Sans MS" w:cs="Comic Sans MS"/>
                <w:b/>
                <w:color w:val="000000"/>
                <w:sz w:val="16"/>
                <w:szCs w:val="16"/>
              </w:rPr>
            </w:pPr>
            <w:r w:rsidRPr="00E9557A">
              <w:rPr>
                <w:rFonts w:ascii="Comic Sans MS" w:eastAsia="Comic Sans MS" w:hAnsi="Comic Sans MS" w:cs="Comic Sans MS"/>
                <w:b/>
                <w:color w:val="000000"/>
                <w:sz w:val="16"/>
                <w:szCs w:val="16"/>
              </w:rPr>
              <w:t xml:space="preserve">Autism re –accreditation at </w:t>
            </w:r>
            <w:r w:rsidR="0099022F">
              <w:rPr>
                <w:rFonts w:ascii="Comic Sans MS" w:eastAsia="Comic Sans MS" w:hAnsi="Comic Sans MS" w:cs="Comic Sans MS"/>
                <w:b/>
                <w:color w:val="000000"/>
                <w:sz w:val="16"/>
                <w:szCs w:val="16"/>
              </w:rPr>
              <w:t>King’s College</w:t>
            </w:r>
            <w:r w:rsidRPr="00E9557A">
              <w:rPr>
                <w:rFonts w:ascii="Comic Sans MS" w:eastAsia="Comic Sans MS" w:hAnsi="Comic Sans MS" w:cs="Comic Sans MS"/>
                <w:b/>
                <w:color w:val="000000"/>
                <w:sz w:val="16"/>
                <w:szCs w:val="16"/>
              </w:rPr>
              <w:t xml:space="preserve"> next academic year </w:t>
            </w:r>
          </w:p>
          <w:p w14:paraId="5EEAA686" w14:textId="77777777" w:rsidR="00E9557A" w:rsidRDefault="00E9557A" w:rsidP="00E9557A">
            <w:pPr>
              <w:pBdr>
                <w:top w:val="nil"/>
                <w:left w:val="nil"/>
                <w:bottom w:val="nil"/>
                <w:right w:val="nil"/>
                <w:between w:val="nil"/>
              </w:pBdr>
              <w:spacing w:line="276" w:lineRule="auto"/>
              <w:ind w:left="720"/>
              <w:rPr>
                <w:rFonts w:ascii="Comic Sans MS" w:eastAsia="Comic Sans MS" w:hAnsi="Comic Sans MS" w:cs="Comic Sans MS"/>
                <w:color w:val="000000"/>
                <w:sz w:val="16"/>
                <w:szCs w:val="16"/>
              </w:rPr>
            </w:pPr>
          </w:p>
          <w:p w14:paraId="6B034C40" w14:textId="77777777" w:rsidR="00E9557A" w:rsidRDefault="00E9557A" w:rsidP="00E9557A">
            <w:pPr>
              <w:pBdr>
                <w:top w:val="nil"/>
                <w:left w:val="nil"/>
                <w:bottom w:val="nil"/>
                <w:right w:val="nil"/>
                <w:between w:val="nil"/>
              </w:pBdr>
              <w:spacing w:line="276" w:lineRule="auto"/>
              <w:ind w:left="72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Secure Autism Accreditation in 2025–26 and further strengthen practice for pupils with autism and complex needs across the school.</w:t>
            </w:r>
          </w:p>
          <w:p w14:paraId="789130D4" w14:textId="77777777" w:rsidR="00E9557A" w:rsidRDefault="00E9557A" w:rsidP="00A701F4">
            <w:pPr>
              <w:pBdr>
                <w:top w:val="nil"/>
                <w:left w:val="nil"/>
                <w:bottom w:val="nil"/>
                <w:right w:val="nil"/>
                <w:between w:val="nil"/>
              </w:pBdr>
              <w:rPr>
                <w:rFonts w:ascii="Comic Sans MS" w:eastAsia="Comic Sans MS" w:hAnsi="Comic Sans MS" w:cs="Comic Sans MS"/>
                <w:color w:val="000000"/>
                <w:sz w:val="16"/>
                <w:szCs w:val="16"/>
              </w:rPr>
            </w:pPr>
          </w:p>
        </w:tc>
        <w:tc>
          <w:tcPr>
            <w:tcW w:w="1276" w:type="dxa"/>
          </w:tcPr>
          <w:p w14:paraId="750B1F56"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SLT</w:t>
            </w:r>
          </w:p>
        </w:tc>
        <w:tc>
          <w:tcPr>
            <w:tcW w:w="1417" w:type="dxa"/>
          </w:tcPr>
          <w:p w14:paraId="46BE1CDB"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Autumn 2025</w:t>
            </w:r>
          </w:p>
          <w:p w14:paraId="0665C5B8" w14:textId="77777777" w:rsidR="00E9557A" w:rsidRDefault="00E9557A" w:rsidP="00E9557A">
            <w:pPr>
              <w:rPr>
                <w:rFonts w:ascii="Comic Sans MS" w:eastAsia="Comic Sans MS" w:hAnsi="Comic Sans MS" w:cs="Comic Sans MS"/>
                <w:sz w:val="16"/>
                <w:szCs w:val="16"/>
              </w:rPr>
            </w:pPr>
          </w:p>
          <w:p w14:paraId="095ED440" w14:textId="77777777" w:rsidR="00E9557A" w:rsidRDefault="00E9557A" w:rsidP="00E9557A">
            <w:pPr>
              <w:rPr>
                <w:rFonts w:ascii="Comic Sans MS" w:eastAsia="Comic Sans MS" w:hAnsi="Comic Sans MS" w:cs="Comic Sans MS"/>
                <w:sz w:val="16"/>
                <w:szCs w:val="16"/>
              </w:rPr>
            </w:pPr>
          </w:p>
        </w:tc>
        <w:tc>
          <w:tcPr>
            <w:tcW w:w="1559" w:type="dxa"/>
          </w:tcPr>
          <w:p w14:paraId="16015BC4"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Cost for AA review.</w:t>
            </w:r>
          </w:p>
          <w:p w14:paraId="4D2A30BD" w14:textId="77777777" w:rsidR="00E9557A" w:rsidRDefault="00E9557A" w:rsidP="00E9557A">
            <w:pPr>
              <w:rPr>
                <w:rFonts w:ascii="Comic Sans MS" w:eastAsia="Comic Sans MS" w:hAnsi="Comic Sans MS" w:cs="Comic Sans MS"/>
                <w:sz w:val="16"/>
                <w:szCs w:val="16"/>
              </w:rPr>
            </w:pPr>
          </w:p>
          <w:p w14:paraId="669CA7E3"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 xml:space="preserve">See AA action plan. </w:t>
            </w:r>
          </w:p>
        </w:tc>
        <w:tc>
          <w:tcPr>
            <w:tcW w:w="5670" w:type="dxa"/>
          </w:tcPr>
          <w:p w14:paraId="22E19884"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The school achieves re-accreditation from the National Autistic Society demonstrating that it meets high standards in autism practice.</w:t>
            </w:r>
          </w:p>
          <w:p w14:paraId="43A4CCC1" w14:textId="77777777" w:rsidR="00E9557A" w:rsidRDefault="00E9557A" w:rsidP="00E9557A">
            <w:pPr>
              <w:rPr>
                <w:rFonts w:ascii="Comic Sans MS" w:eastAsia="Comic Sans MS" w:hAnsi="Comic Sans MS" w:cs="Comic Sans MS"/>
                <w:sz w:val="16"/>
                <w:szCs w:val="16"/>
              </w:rPr>
            </w:pPr>
          </w:p>
          <w:p w14:paraId="244FE8EC"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Pupils with autism and complex needs experience a consistently inclusive, structured, and supportive learning environment that enables them to thrive.</w:t>
            </w:r>
          </w:p>
          <w:p w14:paraId="28A77349" w14:textId="77777777" w:rsidR="00E9557A" w:rsidRDefault="00E9557A" w:rsidP="00E9557A">
            <w:pPr>
              <w:rPr>
                <w:rFonts w:ascii="Comic Sans MS" w:eastAsia="Comic Sans MS" w:hAnsi="Comic Sans MS" w:cs="Comic Sans MS"/>
                <w:sz w:val="16"/>
                <w:szCs w:val="16"/>
              </w:rPr>
            </w:pPr>
          </w:p>
          <w:p w14:paraId="3AFE9149"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lastRenderedPageBreak/>
              <w:t>Staff demonstrate a shared understanding of autism-specific strategies and implement them consistently across the curriculum and wider school life.</w:t>
            </w:r>
          </w:p>
          <w:p w14:paraId="53186839" w14:textId="77777777" w:rsidR="00E9557A" w:rsidRDefault="00E9557A" w:rsidP="00E9557A">
            <w:pPr>
              <w:rPr>
                <w:rFonts w:ascii="Comic Sans MS" w:eastAsia="Comic Sans MS" w:hAnsi="Comic Sans MS" w:cs="Comic Sans MS"/>
                <w:sz w:val="16"/>
                <w:szCs w:val="16"/>
              </w:rPr>
            </w:pPr>
          </w:p>
          <w:p w14:paraId="6A633037"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Families of pupils with autism report high levels of confidence in the school’s provision and communication.</w:t>
            </w:r>
          </w:p>
          <w:p w14:paraId="7A3DA231" w14:textId="77777777" w:rsidR="00E9557A" w:rsidRDefault="00E9557A" w:rsidP="00E9557A">
            <w:pPr>
              <w:rPr>
                <w:rFonts w:ascii="Comic Sans MS" w:eastAsia="Comic Sans MS" w:hAnsi="Comic Sans MS" w:cs="Comic Sans MS"/>
                <w:sz w:val="16"/>
                <w:szCs w:val="16"/>
              </w:rPr>
            </w:pPr>
          </w:p>
          <w:p w14:paraId="29842771"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Autism support strategies are embedded into whole-school systems, contributing to improved engagement, regulation, independence, and pupil outcomes.</w:t>
            </w:r>
          </w:p>
        </w:tc>
      </w:tr>
      <w:tr w:rsidR="000833B1" w:rsidRPr="006829AC" w14:paraId="5540B882" w14:textId="77777777" w:rsidTr="00EB2924">
        <w:trPr>
          <w:trHeight w:val="924"/>
        </w:trPr>
        <w:tc>
          <w:tcPr>
            <w:tcW w:w="5382" w:type="dxa"/>
          </w:tcPr>
          <w:p w14:paraId="1E86F9D2" w14:textId="77777777" w:rsidR="000833B1" w:rsidRPr="00E9557A" w:rsidRDefault="00AE40A6" w:rsidP="009442A4">
            <w:pPr>
              <w:pStyle w:val="ListParagraph"/>
              <w:numPr>
                <w:ilvl w:val="0"/>
                <w:numId w:val="3"/>
              </w:numPr>
              <w:autoSpaceDE w:val="0"/>
              <w:autoSpaceDN w:val="0"/>
              <w:adjustRightInd w:val="0"/>
              <w:rPr>
                <w:rFonts w:ascii="Comic Sans MS" w:hAnsi="Comic Sans MS"/>
                <w:sz w:val="16"/>
                <w:szCs w:val="16"/>
              </w:rPr>
            </w:pPr>
            <w:r w:rsidRPr="00E9557A">
              <w:rPr>
                <w:rFonts w:ascii="Comic Sans MS" w:hAnsi="Comic Sans MS"/>
                <w:sz w:val="16"/>
                <w:szCs w:val="16"/>
              </w:rPr>
              <w:lastRenderedPageBreak/>
              <w:t>To ensure the re branding to Kings College is completed and shared with all external providers</w:t>
            </w:r>
          </w:p>
        </w:tc>
        <w:tc>
          <w:tcPr>
            <w:tcW w:w="1276" w:type="dxa"/>
          </w:tcPr>
          <w:p w14:paraId="3B2AA4D0" w14:textId="77777777" w:rsidR="000833B1" w:rsidRDefault="00E9557A" w:rsidP="00487CAC">
            <w:pPr>
              <w:autoSpaceDE w:val="0"/>
              <w:autoSpaceDN w:val="0"/>
              <w:adjustRightInd w:val="0"/>
              <w:rPr>
                <w:rFonts w:ascii="Comic Sans MS" w:hAnsi="Comic Sans MS" w:cs="Times New Roman"/>
                <w:sz w:val="16"/>
                <w:szCs w:val="16"/>
                <w:highlight w:val="yellow"/>
              </w:rPr>
            </w:pPr>
            <w:r>
              <w:rPr>
                <w:rFonts w:ascii="Comic Sans MS" w:eastAsia="Comic Sans MS" w:hAnsi="Comic Sans MS" w:cs="Comic Sans MS"/>
                <w:sz w:val="16"/>
                <w:szCs w:val="16"/>
              </w:rPr>
              <w:t>SLT</w:t>
            </w:r>
          </w:p>
        </w:tc>
        <w:tc>
          <w:tcPr>
            <w:tcW w:w="1417" w:type="dxa"/>
          </w:tcPr>
          <w:p w14:paraId="6E0189E4" w14:textId="77777777" w:rsidR="000833B1" w:rsidRPr="00487CAC" w:rsidRDefault="00AE40A6" w:rsidP="00FC7413">
            <w:pPr>
              <w:autoSpaceDE w:val="0"/>
              <w:autoSpaceDN w:val="0"/>
              <w:adjustRightInd w:val="0"/>
              <w:rPr>
                <w:rFonts w:ascii="Comic Sans MS" w:hAnsi="Comic Sans MS" w:cs="Times New Roman"/>
                <w:sz w:val="16"/>
                <w:szCs w:val="16"/>
                <w:highlight w:val="yellow"/>
              </w:rPr>
            </w:pPr>
            <w:r>
              <w:rPr>
                <w:rFonts w:ascii="Comic Sans MS" w:hAnsi="Comic Sans MS" w:cs="Times New Roman"/>
                <w:color w:val="000000" w:themeColor="text1"/>
                <w:sz w:val="16"/>
                <w:szCs w:val="20"/>
              </w:rPr>
              <w:t>Autumn 2025</w:t>
            </w:r>
          </w:p>
        </w:tc>
        <w:tc>
          <w:tcPr>
            <w:tcW w:w="1559" w:type="dxa"/>
          </w:tcPr>
          <w:p w14:paraId="4C13D0DC" w14:textId="77777777" w:rsidR="000833B1" w:rsidRPr="00487CAC" w:rsidRDefault="000833B1" w:rsidP="00DA424B">
            <w:pPr>
              <w:autoSpaceDE w:val="0"/>
              <w:autoSpaceDN w:val="0"/>
              <w:adjustRightInd w:val="0"/>
              <w:rPr>
                <w:rFonts w:ascii="Comic Sans MS" w:hAnsi="Comic Sans MS" w:cs="Times New Roman"/>
                <w:sz w:val="16"/>
                <w:szCs w:val="16"/>
                <w:highlight w:val="yellow"/>
              </w:rPr>
            </w:pPr>
          </w:p>
        </w:tc>
        <w:tc>
          <w:tcPr>
            <w:tcW w:w="5670" w:type="dxa"/>
          </w:tcPr>
          <w:p w14:paraId="2F406A74" w14:textId="77777777" w:rsidR="000833B1" w:rsidRPr="00487CAC" w:rsidRDefault="000A38F2" w:rsidP="008F0D36">
            <w:pPr>
              <w:autoSpaceDE w:val="0"/>
              <w:autoSpaceDN w:val="0"/>
              <w:adjustRightInd w:val="0"/>
              <w:rPr>
                <w:rFonts w:ascii="Comic Sans MS" w:hAnsi="Comic Sans MS" w:cs="Times New Roman"/>
                <w:sz w:val="16"/>
                <w:szCs w:val="16"/>
                <w:highlight w:val="yellow"/>
              </w:rPr>
            </w:pPr>
            <w:r>
              <w:rPr>
                <w:rFonts w:ascii="Comic Sans MS" w:hAnsi="Comic Sans MS" w:cs="Times New Roman"/>
                <w:sz w:val="16"/>
                <w:szCs w:val="16"/>
              </w:rPr>
              <w:t xml:space="preserve">New branding is rolled out during the Autumn term with an official launch inviting partners and colleagues </w:t>
            </w:r>
            <w:r w:rsidR="008F0D36">
              <w:rPr>
                <w:rFonts w:ascii="Comic Sans MS" w:hAnsi="Comic Sans MS" w:cs="Times New Roman"/>
                <w:sz w:val="16"/>
                <w:szCs w:val="16"/>
              </w:rPr>
              <w:t>view the new provision before December 2025</w:t>
            </w:r>
          </w:p>
        </w:tc>
      </w:tr>
      <w:tr w:rsidR="00E9557A" w14:paraId="47572BD5" w14:textId="77777777" w:rsidTr="00E9557A">
        <w:trPr>
          <w:trHeight w:val="924"/>
        </w:trPr>
        <w:tc>
          <w:tcPr>
            <w:tcW w:w="5382" w:type="dxa"/>
          </w:tcPr>
          <w:p w14:paraId="2EF3414C" w14:textId="77777777" w:rsidR="00E9557A" w:rsidRPr="00E9557A" w:rsidRDefault="00E9557A" w:rsidP="009442A4">
            <w:pPr>
              <w:pStyle w:val="ListParagraph"/>
              <w:numPr>
                <w:ilvl w:val="0"/>
                <w:numId w:val="3"/>
              </w:numPr>
              <w:pBdr>
                <w:top w:val="nil"/>
                <w:left w:val="nil"/>
                <w:bottom w:val="nil"/>
                <w:right w:val="nil"/>
                <w:between w:val="nil"/>
              </w:pBdr>
              <w:rPr>
                <w:rFonts w:ascii="Comic Sans MS" w:eastAsia="Comic Sans MS" w:hAnsi="Comic Sans MS" w:cs="Comic Sans MS"/>
                <w:b/>
                <w:color w:val="000000"/>
                <w:sz w:val="16"/>
                <w:szCs w:val="16"/>
              </w:rPr>
            </w:pPr>
            <w:r w:rsidRPr="00E9557A">
              <w:rPr>
                <w:rFonts w:ascii="Comic Sans MS" w:eastAsia="Comic Sans MS" w:hAnsi="Comic Sans MS" w:cs="Comic Sans MS"/>
                <w:b/>
                <w:color w:val="000000"/>
                <w:sz w:val="16"/>
                <w:szCs w:val="16"/>
              </w:rPr>
              <w:t>Embed Arbor MIS to Support Progress Tracking and Curriculum Planning</w:t>
            </w:r>
          </w:p>
          <w:p w14:paraId="451CD3EE" w14:textId="77777777" w:rsidR="00E9557A" w:rsidRDefault="00E9557A" w:rsidP="009C313C">
            <w:pPr>
              <w:pBdr>
                <w:top w:val="nil"/>
                <w:left w:val="nil"/>
                <w:bottom w:val="nil"/>
                <w:right w:val="nil"/>
                <w:between w:val="nil"/>
              </w:pBdr>
              <w:spacing w:after="200" w:line="276" w:lineRule="auto"/>
              <w:ind w:left="720"/>
              <w:rPr>
                <w:rFonts w:ascii="Comic Sans MS" w:eastAsia="Comic Sans MS" w:hAnsi="Comic Sans MS" w:cs="Comic Sans MS"/>
                <w:color w:val="000000"/>
                <w:sz w:val="16"/>
                <w:szCs w:val="16"/>
              </w:rPr>
            </w:pPr>
          </w:p>
          <w:p w14:paraId="7DFB2AB2" w14:textId="77777777" w:rsidR="00E9557A" w:rsidRDefault="00E9557A" w:rsidP="009C313C">
            <w:pPr>
              <w:pBdr>
                <w:top w:val="nil"/>
                <w:left w:val="nil"/>
                <w:bottom w:val="nil"/>
                <w:right w:val="nil"/>
                <w:between w:val="nil"/>
              </w:pBdr>
              <w:spacing w:after="200" w:line="276" w:lineRule="auto"/>
              <w:ind w:left="72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Use Arbor to assess small-step progress for complex learners and improve data analysis to inform planning and intervention.</w:t>
            </w:r>
          </w:p>
        </w:tc>
        <w:tc>
          <w:tcPr>
            <w:tcW w:w="1276" w:type="dxa"/>
          </w:tcPr>
          <w:p w14:paraId="27A1FBAE"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SLT</w:t>
            </w:r>
          </w:p>
        </w:tc>
        <w:tc>
          <w:tcPr>
            <w:tcW w:w="1417" w:type="dxa"/>
          </w:tcPr>
          <w:p w14:paraId="0C41165C"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Summer 2026</w:t>
            </w:r>
          </w:p>
        </w:tc>
        <w:tc>
          <w:tcPr>
            <w:tcW w:w="1559" w:type="dxa"/>
          </w:tcPr>
          <w:p w14:paraId="38037A39"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Insights software</w:t>
            </w:r>
          </w:p>
          <w:p w14:paraId="7874BC63" w14:textId="77777777" w:rsidR="00E9557A" w:rsidRDefault="00E9557A" w:rsidP="009C313C">
            <w:pPr>
              <w:rPr>
                <w:rFonts w:ascii="Comic Sans MS" w:eastAsia="Comic Sans MS" w:hAnsi="Comic Sans MS" w:cs="Comic Sans MS"/>
                <w:sz w:val="16"/>
                <w:szCs w:val="16"/>
              </w:rPr>
            </w:pPr>
          </w:p>
          <w:p w14:paraId="316C2072"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 xml:space="preserve">Cover time </w:t>
            </w:r>
          </w:p>
        </w:tc>
        <w:tc>
          <w:tcPr>
            <w:tcW w:w="5670" w:type="dxa"/>
          </w:tcPr>
          <w:p w14:paraId="1C258045"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Improved assessment and progress tracking for complex learners, enabling teachers and leaders to identify small but meaningful steps of progress and respond with appropriate support or challenge.</w:t>
            </w:r>
          </w:p>
          <w:p w14:paraId="65B69C26" w14:textId="77777777" w:rsidR="00E9557A" w:rsidRDefault="00E9557A" w:rsidP="009C313C">
            <w:pPr>
              <w:rPr>
                <w:rFonts w:ascii="Comic Sans MS" w:eastAsia="Comic Sans MS" w:hAnsi="Comic Sans MS" w:cs="Comic Sans MS"/>
                <w:sz w:val="16"/>
                <w:szCs w:val="16"/>
              </w:rPr>
            </w:pPr>
          </w:p>
          <w:p w14:paraId="299149C7"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Enhanced data literacy and analytical capability among Heads of Department, supporting more informed curriculum planning, targeted intervention, and evaluation of pupil outcomes.</w:t>
            </w:r>
          </w:p>
          <w:p w14:paraId="45C82751" w14:textId="77777777" w:rsidR="00E9557A" w:rsidRDefault="00E9557A" w:rsidP="009C313C">
            <w:pPr>
              <w:rPr>
                <w:rFonts w:ascii="Comic Sans MS" w:eastAsia="Comic Sans MS" w:hAnsi="Comic Sans MS" w:cs="Comic Sans MS"/>
                <w:sz w:val="16"/>
                <w:szCs w:val="16"/>
              </w:rPr>
            </w:pPr>
          </w:p>
          <w:p w14:paraId="2A9927F7"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More effective and timely decision-making at all leadership levels, driven by accurate, accessible, and actionable data from Arbor MIS.</w:t>
            </w:r>
          </w:p>
          <w:p w14:paraId="509F0AE4" w14:textId="77777777" w:rsidR="00E9557A" w:rsidRDefault="00E9557A" w:rsidP="009C313C">
            <w:pPr>
              <w:rPr>
                <w:rFonts w:ascii="Comic Sans MS" w:eastAsia="Comic Sans MS" w:hAnsi="Comic Sans MS" w:cs="Comic Sans MS"/>
                <w:sz w:val="16"/>
                <w:szCs w:val="16"/>
              </w:rPr>
            </w:pPr>
          </w:p>
          <w:p w14:paraId="0071B6B5"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Greater consistency and efficiency in how progress data is used across the school, leading to more joined-up support for pupils with SEND or working below age-related expectations.</w:t>
            </w:r>
          </w:p>
          <w:p w14:paraId="257AE41F" w14:textId="77777777" w:rsidR="00E9557A" w:rsidRDefault="00E9557A" w:rsidP="009C313C">
            <w:pPr>
              <w:rPr>
                <w:rFonts w:ascii="Comic Sans MS" w:eastAsia="Comic Sans MS" w:hAnsi="Comic Sans MS" w:cs="Comic Sans MS"/>
                <w:sz w:val="16"/>
                <w:szCs w:val="16"/>
              </w:rPr>
            </w:pPr>
          </w:p>
          <w:p w14:paraId="768E2CBC" w14:textId="77777777" w:rsidR="00E9557A" w:rsidRDefault="00E9557A" w:rsidP="009C313C">
            <w:pPr>
              <w:rPr>
                <w:rFonts w:ascii="Comic Sans MS" w:eastAsia="Comic Sans MS" w:hAnsi="Comic Sans MS" w:cs="Comic Sans MS"/>
                <w:sz w:val="16"/>
                <w:szCs w:val="16"/>
              </w:rPr>
            </w:pPr>
            <w:r>
              <w:rPr>
                <w:rFonts w:ascii="Comic Sans MS" w:eastAsia="Comic Sans MS" w:hAnsi="Comic Sans MS" w:cs="Comic Sans MS"/>
                <w:sz w:val="16"/>
                <w:szCs w:val="16"/>
              </w:rPr>
              <w:t>Stronger accountability and evaluation of teaching impact, with subject leaders using Arbor insights to monitor and improve classroom practice.</w:t>
            </w:r>
          </w:p>
        </w:tc>
      </w:tr>
    </w:tbl>
    <w:p w14:paraId="76397274" w14:textId="77777777" w:rsidR="001B69BC" w:rsidRPr="006829AC" w:rsidRDefault="001B69BC"/>
    <w:p w14:paraId="14E8B172" w14:textId="77777777" w:rsidR="002B2EF0" w:rsidRPr="006829AC" w:rsidRDefault="002B2EF0"/>
    <w:tbl>
      <w:tblPr>
        <w:tblStyle w:val="TableGrid"/>
        <w:tblW w:w="15304" w:type="dxa"/>
        <w:tblLayout w:type="fixed"/>
        <w:tblLook w:val="04A0" w:firstRow="1" w:lastRow="0" w:firstColumn="1" w:lastColumn="0" w:noHBand="0" w:noVBand="1"/>
      </w:tblPr>
      <w:tblGrid>
        <w:gridCol w:w="5382"/>
        <w:gridCol w:w="1276"/>
        <w:gridCol w:w="1417"/>
        <w:gridCol w:w="1559"/>
        <w:gridCol w:w="5670"/>
      </w:tblGrid>
      <w:tr w:rsidR="001B69BC" w:rsidRPr="006829AC" w14:paraId="28637739" w14:textId="77777777" w:rsidTr="00E26367">
        <w:trPr>
          <w:trHeight w:val="503"/>
        </w:trPr>
        <w:tc>
          <w:tcPr>
            <w:tcW w:w="15304" w:type="dxa"/>
            <w:gridSpan w:val="5"/>
            <w:vAlign w:val="center"/>
          </w:tcPr>
          <w:p w14:paraId="3DEC2C12" w14:textId="77777777" w:rsidR="001B69BC" w:rsidRPr="006829AC" w:rsidRDefault="009869FC" w:rsidP="009869F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Quality of Personal Development</w:t>
            </w:r>
            <w:r w:rsidR="001B69BC" w:rsidRPr="006829AC">
              <w:rPr>
                <w:rFonts w:ascii="Comic Sans MS" w:hAnsi="Comic Sans MS" w:cs="Times New Roman"/>
                <w:b/>
                <w:color w:val="548DD4" w:themeColor="text2" w:themeTint="99"/>
                <w:sz w:val="24"/>
                <w:szCs w:val="24"/>
              </w:rPr>
              <w:t xml:space="preserve"> </w:t>
            </w:r>
            <w:r w:rsidRPr="006829AC">
              <w:rPr>
                <w:rFonts w:ascii="Comic Sans MS" w:hAnsi="Comic Sans MS" w:cs="Times New Roman"/>
                <w:b/>
                <w:color w:val="548DD4" w:themeColor="text2" w:themeTint="99"/>
                <w:sz w:val="24"/>
                <w:szCs w:val="24"/>
              </w:rPr>
              <w:t>S</w:t>
            </w:r>
            <w:r w:rsidR="001B69BC" w:rsidRPr="006829AC">
              <w:rPr>
                <w:rFonts w:ascii="Comic Sans MS" w:hAnsi="Comic Sans MS" w:cs="Times New Roman"/>
                <w:b/>
                <w:color w:val="548DD4" w:themeColor="text2" w:themeTint="99"/>
                <w:sz w:val="24"/>
                <w:szCs w:val="24"/>
              </w:rPr>
              <w:t>ection</w:t>
            </w:r>
          </w:p>
        </w:tc>
      </w:tr>
      <w:tr w:rsidR="001B69BC" w:rsidRPr="006829AC" w14:paraId="092F465A" w14:textId="77777777" w:rsidTr="00EB2924">
        <w:trPr>
          <w:trHeight w:val="695"/>
        </w:trPr>
        <w:tc>
          <w:tcPr>
            <w:tcW w:w="5382" w:type="dxa"/>
            <w:vAlign w:val="center"/>
          </w:tcPr>
          <w:p w14:paraId="0AE18088"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Overview of Priorities</w:t>
            </w:r>
          </w:p>
        </w:tc>
        <w:tc>
          <w:tcPr>
            <w:tcW w:w="1276" w:type="dxa"/>
            <w:vAlign w:val="center"/>
          </w:tcPr>
          <w:p w14:paraId="080C8513"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Lead people</w:t>
            </w:r>
          </w:p>
        </w:tc>
        <w:tc>
          <w:tcPr>
            <w:tcW w:w="1417" w:type="dxa"/>
            <w:vAlign w:val="center"/>
          </w:tcPr>
          <w:p w14:paraId="6359EF0F"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Timescale</w:t>
            </w:r>
          </w:p>
        </w:tc>
        <w:tc>
          <w:tcPr>
            <w:tcW w:w="1559" w:type="dxa"/>
            <w:vAlign w:val="center"/>
          </w:tcPr>
          <w:p w14:paraId="0C350565"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Cost</w:t>
            </w:r>
          </w:p>
        </w:tc>
        <w:tc>
          <w:tcPr>
            <w:tcW w:w="5670" w:type="dxa"/>
            <w:vAlign w:val="center"/>
          </w:tcPr>
          <w:p w14:paraId="691C993A" w14:textId="77777777" w:rsidR="001B69BC" w:rsidRPr="006829AC" w:rsidRDefault="001B69BC" w:rsidP="001B69BC">
            <w:pPr>
              <w:autoSpaceDE w:val="0"/>
              <w:autoSpaceDN w:val="0"/>
              <w:adjustRightInd w:val="0"/>
              <w:jc w:val="center"/>
              <w:rPr>
                <w:rFonts w:ascii="Comic Sans MS" w:hAnsi="Comic Sans MS" w:cs="Times New Roman"/>
                <w:b/>
                <w:color w:val="548DD4" w:themeColor="text2" w:themeTint="99"/>
                <w:sz w:val="24"/>
                <w:szCs w:val="24"/>
              </w:rPr>
            </w:pPr>
            <w:r w:rsidRPr="006829AC">
              <w:rPr>
                <w:rFonts w:ascii="Comic Sans MS" w:hAnsi="Comic Sans MS" w:cs="Times New Roman"/>
                <w:b/>
                <w:color w:val="548DD4" w:themeColor="text2" w:themeTint="99"/>
                <w:sz w:val="24"/>
                <w:szCs w:val="24"/>
              </w:rPr>
              <w:t>Intended Impact</w:t>
            </w:r>
          </w:p>
        </w:tc>
      </w:tr>
      <w:tr w:rsidR="00E9557A" w:rsidRPr="006829AC" w14:paraId="0FAC1A28" w14:textId="77777777" w:rsidTr="00EB2924">
        <w:trPr>
          <w:trHeight w:val="53"/>
        </w:trPr>
        <w:tc>
          <w:tcPr>
            <w:tcW w:w="5382" w:type="dxa"/>
          </w:tcPr>
          <w:p w14:paraId="75AA9CF8" w14:textId="77777777" w:rsidR="00E9557A" w:rsidRDefault="00E9557A" w:rsidP="00E9557A">
            <w:pPr>
              <w:rPr>
                <w:rFonts w:ascii="Comic Sans MS" w:eastAsia="Comic Sans MS" w:hAnsi="Comic Sans MS" w:cs="Comic Sans MS"/>
                <w:sz w:val="16"/>
                <w:szCs w:val="16"/>
              </w:rPr>
            </w:pPr>
          </w:p>
          <w:p w14:paraId="2D54D1BA" w14:textId="77777777" w:rsidR="00E9557A" w:rsidRPr="00E9557A" w:rsidRDefault="00E9557A" w:rsidP="009442A4">
            <w:pPr>
              <w:pStyle w:val="ListParagraph"/>
              <w:numPr>
                <w:ilvl w:val="0"/>
                <w:numId w:val="3"/>
              </w:numPr>
              <w:pBdr>
                <w:top w:val="nil"/>
                <w:left w:val="nil"/>
                <w:bottom w:val="nil"/>
                <w:right w:val="nil"/>
                <w:between w:val="nil"/>
              </w:pBdr>
              <w:rPr>
                <w:rFonts w:ascii="Comic Sans MS" w:eastAsia="Comic Sans MS" w:hAnsi="Comic Sans MS" w:cs="Comic Sans MS"/>
                <w:b/>
                <w:color w:val="000000"/>
                <w:sz w:val="16"/>
                <w:szCs w:val="16"/>
              </w:rPr>
            </w:pPr>
            <w:r w:rsidRPr="00E9557A">
              <w:rPr>
                <w:rFonts w:ascii="Comic Sans MS" w:eastAsia="Comic Sans MS" w:hAnsi="Comic Sans MS" w:cs="Comic Sans MS"/>
                <w:b/>
                <w:color w:val="000000"/>
                <w:sz w:val="16"/>
                <w:szCs w:val="16"/>
              </w:rPr>
              <w:t>Improve Communication with Parents About Pupil Achievement</w:t>
            </w:r>
          </w:p>
          <w:p w14:paraId="29FE9B52" w14:textId="77777777" w:rsidR="00E9557A" w:rsidRDefault="00E9557A" w:rsidP="00E9557A">
            <w:pPr>
              <w:pBdr>
                <w:top w:val="nil"/>
                <w:left w:val="nil"/>
                <w:bottom w:val="nil"/>
                <w:right w:val="nil"/>
                <w:between w:val="nil"/>
              </w:pBdr>
              <w:spacing w:after="200" w:line="276" w:lineRule="auto"/>
              <w:ind w:left="720"/>
              <w:rPr>
                <w:rFonts w:ascii="Comic Sans MS" w:eastAsia="Comic Sans MS" w:hAnsi="Comic Sans MS" w:cs="Comic Sans MS"/>
                <w:color w:val="000000"/>
                <w:sz w:val="16"/>
                <w:szCs w:val="16"/>
              </w:rPr>
            </w:pPr>
            <w:r>
              <w:rPr>
                <w:rFonts w:ascii="Comic Sans MS" w:eastAsia="Comic Sans MS" w:hAnsi="Comic Sans MS" w:cs="Comic Sans MS"/>
                <w:sz w:val="16"/>
                <w:szCs w:val="16"/>
              </w:rPr>
              <w:lastRenderedPageBreak/>
              <w:t>Establish an effective and consistent method for sharing each pupil’s personalised learning journey, achievements, and wider participation with parents and carers.</w:t>
            </w:r>
          </w:p>
        </w:tc>
        <w:tc>
          <w:tcPr>
            <w:tcW w:w="1276" w:type="dxa"/>
          </w:tcPr>
          <w:p w14:paraId="27996EF5" w14:textId="77777777" w:rsidR="00E9557A" w:rsidRDefault="00E9557A" w:rsidP="00E9557A">
            <w:pPr>
              <w:rPr>
                <w:rFonts w:ascii="Comic Sans MS" w:eastAsia="Comic Sans MS" w:hAnsi="Comic Sans MS" w:cs="Comic Sans MS"/>
                <w:sz w:val="16"/>
                <w:szCs w:val="16"/>
              </w:rPr>
            </w:pPr>
          </w:p>
          <w:p w14:paraId="4442827F"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SLT</w:t>
            </w:r>
          </w:p>
          <w:p w14:paraId="469525A4" w14:textId="77777777" w:rsidR="00E9557A" w:rsidRDefault="00E9557A" w:rsidP="00E9557A">
            <w:pPr>
              <w:rPr>
                <w:rFonts w:ascii="Comic Sans MS" w:eastAsia="Comic Sans MS" w:hAnsi="Comic Sans MS" w:cs="Comic Sans MS"/>
                <w:sz w:val="16"/>
                <w:szCs w:val="16"/>
              </w:rPr>
            </w:pPr>
          </w:p>
        </w:tc>
        <w:tc>
          <w:tcPr>
            <w:tcW w:w="1417" w:type="dxa"/>
          </w:tcPr>
          <w:p w14:paraId="62D1E6CF" w14:textId="77777777" w:rsidR="00E9557A" w:rsidRDefault="00E9557A" w:rsidP="00E9557A">
            <w:pPr>
              <w:rPr>
                <w:rFonts w:ascii="Comic Sans MS" w:eastAsia="Comic Sans MS" w:hAnsi="Comic Sans MS" w:cs="Comic Sans MS"/>
                <w:sz w:val="16"/>
                <w:szCs w:val="16"/>
              </w:rPr>
            </w:pPr>
          </w:p>
          <w:p w14:paraId="2990720F"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Spring 2026</w:t>
            </w:r>
          </w:p>
        </w:tc>
        <w:tc>
          <w:tcPr>
            <w:tcW w:w="1559" w:type="dxa"/>
          </w:tcPr>
          <w:p w14:paraId="257481A4" w14:textId="77777777" w:rsidR="00E9557A" w:rsidRDefault="00E9557A" w:rsidP="00E9557A">
            <w:pPr>
              <w:rPr>
                <w:rFonts w:ascii="Comic Sans MS" w:eastAsia="Comic Sans MS" w:hAnsi="Comic Sans MS" w:cs="Comic Sans MS"/>
                <w:sz w:val="16"/>
                <w:szCs w:val="16"/>
              </w:rPr>
            </w:pPr>
          </w:p>
          <w:p w14:paraId="019E4267" w14:textId="77777777" w:rsidR="00E9557A" w:rsidRDefault="00E9557A" w:rsidP="00E9557A">
            <w:pPr>
              <w:rPr>
                <w:rFonts w:ascii="Comic Sans MS" w:eastAsia="Comic Sans MS" w:hAnsi="Comic Sans MS" w:cs="Comic Sans MS"/>
                <w:sz w:val="16"/>
                <w:szCs w:val="16"/>
              </w:rPr>
            </w:pPr>
            <w:r>
              <w:rPr>
                <w:rFonts w:ascii="Comic Sans MS" w:eastAsia="Comic Sans MS" w:hAnsi="Comic Sans MS" w:cs="Comic Sans MS"/>
                <w:sz w:val="16"/>
                <w:szCs w:val="16"/>
              </w:rPr>
              <w:t>EFL</w:t>
            </w:r>
          </w:p>
          <w:p w14:paraId="2F662A62" w14:textId="77777777" w:rsidR="00E9557A" w:rsidRDefault="00E9557A" w:rsidP="00E9557A">
            <w:pPr>
              <w:rPr>
                <w:rFonts w:ascii="Comic Sans MS" w:eastAsia="Comic Sans MS" w:hAnsi="Comic Sans MS" w:cs="Comic Sans MS"/>
                <w:sz w:val="16"/>
                <w:szCs w:val="16"/>
              </w:rPr>
            </w:pPr>
          </w:p>
          <w:p w14:paraId="7D74B795" w14:textId="77777777" w:rsidR="00E9557A" w:rsidRDefault="00E9557A" w:rsidP="00E9557A">
            <w:pPr>
              <w:rPr>
                <w:rFonts w:ascii="Comic Sans MS" w:eastAsia="Comic Sans MS" w:hAnsi="Comic Sans MS" w:cs="Comic Sans MS"/>
                <w:sz w:val="16"/>
                <w:szCs w:val="16"/>
              </w:rPr>
            </w:pPr>
          </w:p>
        </w:tc>
        <w:tc>
          <w:tcPr>
            <w:tcW w:w="5670" w:type="dxa"/>
          </w:tcPr>
          <w:p w14:paraId="01B3CD80" w14:textId="77777777" w:rsidR="00E9557A" w:rsidRDefault="00E9557A" w:rsidP="00E9557A">
            <w:pPr>
              <w:spacing w:after="280"/>
              <w:rPr>
                <w:rFonts w:ascii="Comic Sans MS" w:eastAsia="Comic Sans MS" w:hAnsi="Comic Sans MS" w:cs="Comic Sans MS"/>
                <w:sz w:val="16"/>
                <w:szCs w:val="16"/>
              </w:rPr>
            </w:pPr>
            <w:r>
              <w:rPr>
                <w:rFonts w:ascii="Comic Sans MS" w:eastAsia="Comic Sans MS" w:hAnsi="Comic Sans MS" w:cs="Comic Sans MS"/>
                <w:sz w:val="16"/>
                <w:szCs w:val="16"/>
              </w:rPr>
              <w:t>Strengthen parental engagement through clear, regular communication of pupil progress and achievements</w:t>
            </w:r>
          </w:p>
          <w:p w14:paraId="69DF54D4" w14:textId="77777777" w:rsidR="00E9557A" w:rsidRDefault="00E9557A" w:rsidP="00E9557A">
            <w:pPr>
              <w:spacing w:before="280" w:after="280"/>
              <w:rPr>
                <w:rFonts w:ascii="Comic Sans MS" w:eastAsia="Comic Sans MS" w:hAnsi="Comic Sans MS" w:cs="Comic Sans MS"/>
                <w:sz w:val="16"/>
                <w:szCs w:val="16"/>
              </w:rPr>
            </w:pPr>
            <w:r>
              <w:rPr>
                <w:rFonts w:ascii="Comic Sans MS" w:eastAsia="Comic Sans MS" w:hAnsi="Comic Sans MS" w:cs="Comic Sans MS"/>
                <w:sz w:val="16"/>
                <w:szCs w:val="16"/>
              </w:rPr>
              <w:t>Provide parents with a broader understanding of their child’s academic and personal development</w:t>
            </w:r>
          </w:p>
          <w:p w14:paraId="37C6451A" w14:textId="77777777" w:rsidR="00E9557A" w:rsidRDefault="00E9557A" w:rsidP="00E9557A">
            <w:pPr>
              <w:spacing w:before="280" w:after="280"/>
              <w:rPr>
                <w:rFonts w:ascii="Comic Sans MS" w:eastAsia="Comic Sans MS" w:hAnsi="Comic Sans MS" w:cs="Comic Sans MS"/>
                <w:sz w:val="16"/>
                <w:szCs w:val="16"/>
              </w:rPr>
            </w:pPr>
            <w:r>
              <w:rPr>
                <w:rFonts w:ascii="Comic Sans MS" w:eastAsia="Comic Sans MS" w:hAnsi="Comic Sans MS" w:cs="Comic Sans MS"/>
                <w:sz w:val="16"/>
                <w:szCs w:val="16"/>
              </w:rPr>
              <w:lastRenderedPageBreak/>
              <w:t>Support a stronger home–school partnership that reinforces learning beyond the classroom</w:t>
            </w:r>
          </w:p>
          <w:p w14:paraId="4C55B922" w14:textId="77777777" w:rsidR="00E9557A" w:rsidRDefault="00E9557A" w:rsidP="00E9557A">
            <w:pPr>
              <w:rPr>
                <w:rFonts w:ascii="Comic Sans MS" w:eastAsia="Comic Sans MS" w:hAnsi="Comic Sans MS" w:cs="Comic Sans MS"/>
                <w:sz w:val="16"/>
                <w:szCs w:val="16"/>
              </w:rPr>
            </w:pPr>
          </w:p>
        </w:tc>
      </w:tr>
      <w:tr w:rsidR="00FE5ABD" w:rsidRPr="006829AC" w14:paraId="4CB93B08" w14:textId="77777777" w:rsidTr="00EB2924">
        <w:trPr>
          <w:trHeight w:val="53"/>
        </w:trPr>
        <w:tc>
          <w:tcPr>
            <w:tcW w:w="5382" w:type="dxa"/>
          </w:tcPr>
          <w:p w14:paraId="58742AF9" w14:textId="77777777" w:rsidR="00FE5ABD" w:rsidRPr="008A0182" w:rsidRDefault="00FE5ABD" w:rsidP="00FE5ABD">
            <w:pPr>
              <w:rPr>
                <w:rFonts w:ascii="Comic Sans MS" w:hAnsi="Comic Sans MS" w:cs="Times New Roman"/>
                <w:sz w:val="20"/>
              </w:rPr>
            </w:pPr>
          </w:p>
          <w:p w14:paraId="7BA1865E" w14:textId="77777777" w:rsidR="00FE5ABD" w:rsidRPr="00E9557A" w:rsidRDefault="006863C4" w:rsidP="009442A4">
            <w:pPr>
              <w:pStyle w:val="ListParagraph"/>
              <w:numPr>
                <w:ilvl w:val="0"/>
                <w:numId w:val="3"/>
              </w:numPr>
              <w:rPr>
                <w:rFonts w:ascii="Comic Sans MS" w:hAnsi="Comic Sans MS" w:cs="Times New Roman"/>
                <w:sz w:val="16"/>
                <w:szCs w:val="16"/>
              </w:rPr>
            </w:pPr>
            <w:r w:rsidRPr="00E9557A">
              <w:rPr>
                <w:rFonts w:ascii="Comic Sans MS" w:hAnsi="Comic Sans MS" w:cs="Times New Roman"/>
                <w:sz w:val="16"/>
                <w:szCs w:val="16"/>
              </w:rPr>
              <w:t xml:space="preserve">To </w:t>
            </w:r>
            <w:r w:rsidR="00E307C9" w:rsidRPr="00E9557A">
              <w:rPr>
                <w:rFonts w:ascii="Comic Sans MS" w:hAnsi="Comic Sans MS" w:cs="Times New Roman"/>
                <w:sz w:val="16"/>
                <w:szCs w:val="16"/>
              </w:rPr>
              <w:t>introduce ILR (Individual Learning Records) for each learner. Tracking progress and pathways</w:t>
            </w:r>
            <w:r w:rsidR="00AE40A6" w:rsidRPr="00E9557A">
              <w:rPr>
                <w:rFonts w:ascii="Comic Sans MS" w:hAnsi="Comic Sans MS" w:cs="Times New Roman"/>
                <w:sz w:val="16"/>
                <w:szCs w:val="16"/>
              </w:rPr>
              <w:t xml:space="preserve"> through their time at college.</w:t>
            </w:r>
            <w:r w:rsidR="00E307C9" w:rsidRPr="00E9557A">
              <w:rPr>
                <w:rFonts w:ascii="Comic Sans MS" w:hAnsi="Comic Sans MS" w:cs="Times New Roman"/>
                <w:sz w:val="16"/>
                <w:szCs w:val="16"/>
              </w:rPr>
              <w:t>.</w:t>
            </w:r>
          </w:p>
        </w:tc>
        <w:tc>
          <w:tcPr>
            <w:tcW w:w="1276" w:type="dxa"/>
          </w:tcPr>
          <w:p w14:paraId="7EACC446" w14:textId="77777777" w:rsidR="00FE5ABD" w:rsidRPr="008A0182" w:rsidRDefault="00FE5ABD" w:rsidP="00FE5ABD">
            <w:pPr>
              <w:rPr>
                <w:rFonts w:ascii="Comic Sans MS" w:hAnsi="Comic Sans MS"/>
                <w:sz w:val="16"/>
                <w:szCs w:val="16"/>
              </w:rPr>
            </w:pPr>
          </w:p>
          <w:p w14:paraId="44F2A2A5" w14:textId="77777777" w:rsidR="00FE5ABD" w:rsidRPr="008A0182" w:rsidRDefault="00D14130" w:rsidP="00747369">
            <w:pPr>
              <w:rPr>
                <w:rFonts w:ascii="Comic Sans MS" w:hAnsi="Comic Sans MS"/>
                <w:sz w:val="16"/>
                <w:szCs w:val="16"/>
              </w:rPr>
            </w:pPr>
            <w:r>
              <w:rPr>
                <w:rFonts w:ascii="Comic Sans MS" w:hAnsi="Comic Sans MS" w:cs="Times New Roman"/>
                <w:color w:val="000000" w:themeColor="text1"/>
                <w:sz w:val="16"/>
                <w:szCs w:val="20"/>
              </w:rPr>
              <w:t>LC,DO’S DP</w:t>
            </w:r>
          </w:p>
        </w:tc>
        <w:tc>
          <w:tcPr>
            <w:tcW w:w="1417" w:type="dxa"/>
          </w:tcPr>
          <w:p w14:paraId="2B567F77" w14:textId="77777777" w:rsidR="00FE5ABD" w:rsidRPr="008A0182" w:rsidRDefault="00FE5ABD" w:rsidP="00FE5ABD">
            <w:pPr>
              <w:rPr>
                <w:rFonts w:ascii="Comic Sans MS" w:hAnsi="Comic Sans MS"/>
                <w:sz w:val="16"/>
                <w:szCs w:val="16"/>
              </w:rPr>
            </w:pPr>
          </w:p>
          <w:p w14:paraId="3064C4CF" w14:textId="77777777" w:rsidR="00FE5ABD" w:rsidRPr="008A0182" w:rsidRDefault="00FE5ABD" w:rsidP="00FE5ABD">
            <w:pPr>
              <w:rPr>
                <w:rFonts w:ascii="Comic Sans MS" w:hAnsi="Comic Sans MS"/>
                <w:sz w:val="16"/>
                <w:szCs w:val="16"/>
              </w:rPr>
            </w:pPr>
          </w:p>
        </w:tc>
        <w:tc>
          <w:tcPr>
            <w:tcW w:w="1559" w:type="dxa"/>
          </w:tcPr>
          <w:p w14:paraId="24DF051B" w14:textId="77777777" w:rsidR="00FE5ABD" w:rsidRPr="008A0182" w:rsidRDefault="00FE5ABD" w:rsidP="00FE5ABD">
            <w:pPr>
              <w:rPr>
                <w:rFonts w:ascii="Comic Sans MS" w:hAnsi="Comic Sans MS"/>
                <w:sz w:val="16"/>
                <w:szCs w:val="16"/>
              </w:rPr>
            </w:pPr>
          </w:p>
          <w:p w14:paraId="1AD3905D" w14:textId="77777777" w:rsidR="00FE5ABD" w:rsidRPr="008A0182" w:rsidRDefault="00FE5ABD" w:rsidP="00FE5ABD">
            <w:pPr>
              <w:rPr>
                <w:rFonts w:ascii="Comic Sans MS" w:hAnsi="Comic Sans MS"/>
                <w:sz w:val="16"/>
                <w:szCs w:val="16"/>
              </w:rPr>
            </w:pPr>
          </w:p>
          <w:p w14:paraId="4155F210" w14:textId="77777777" w:rsidR="00FE5ABD" w:rsidRPr="008A0182" w:rsidRDefault="00FE5ABD" w:rsidP="00FE5ABD">
            <w:pPr>
              <w:rPr>
                <w:rFonts w:ascii="Comic Sans MS" w:hAnsi="Comic Sans MS"/>
                <w:sz w:val="16"/>
                <w:szCs w:val="16"/>
              </w:rPr>
            </w:pPr>
          </w:p>
        </w:tc>
        <w:tc>
          <w:tcPr>
            <w:tcW w:w="5670" w:type="dxa"/>
          </w:tcPr>
          <w:p w14:paraId="19342515" w14:textId="77777777" w:rsidR="00FE5ABD" w:rsidRPr="008A0182" w:rsidRDefault="00FE5ABD" w:rsidP="00FE5ABD">
            <w:pPr>
              <w:rPr>
                <w:rFonts w:ascii="Comic Sans MS" w:hAnsi="Comic Sans MS"/>
                <w:sz w:val="16"/>
                <w:szCs w:val="16"/>
              </w:rPr>
            </w:pPr>
          </w:p>
          <w:p w14:paraId="007F653C" w14:textId="77777777" w:rsidR="00FE5ABD" w:rsidRPr="008A0182" w:rsidRDefault="00FE5ABD" w:rsidP="00FE5ABD">
            <w:pPr>
              <w:rPr>
                <w:rFonts w:ascii="Comic Sans MS" w:hAnsi="Comic Sans MS"/>
                <w:sz w:val="16"/>
                <w:szCs w:val="16"/>
              </w:rPr>
            </w:pPr>
            <w:r w:rsidRPr="008A0182">
              <w:rPr>
                <w:rFonts w:ascii="Comic Sans MS" w:hAnsi="Comic Sans MS"/>
                <w:sz w:val="16"/>
                <w:szCs w:val="16"/>
              </w:rPr>
              <w:t>Provide a comprehensive record of each student's academic achievements, progress, and extracurricular involvement.</w:t>
            </w:r>
          </w:p>
          <w:p w14:paraId="325B50AA" w14:textId="77777777" w:rsidR="00FE5ABD" w:rsidRPr="008A0182" w:rsidRDefault="00FE5ABD" w:rsidP="00FE5ABD">
            <w:pPr>
              <w:rPr>
                <w:rFonts w:ascii="Comic Sans MS" w:hAnsi="Comic Sans MS"/>
                <w:sz w:val="16"/>
                <w:szCs w:val="16"/>
              </w:rPr>
            </w:pPr>
          </w:p>
          <w:p w14:paraId="7432677E" w14:textId="77777777" w:rsidR="00FE5ABD" w:rsidRPr="008A0182" w:rsidRDefault="00FE5ABD" w:rsidP="00AE40A6">
            <w:pPr>
              <w:rPr>
                <w:rFonts w:ascii="Comic Sans MS" w:hAnsi="Comic Sans MS"/>
                <w:sz w:val="16"/>
                <w:szCs w:val="16"/>
              </w:rPr>
            </w:pPr>
          </w:p>
        </w:tc>
      </w:tr>
    </w:tbl>
    <w:p w14:paraId="791A7380" w14:textId="77777777" w:rsidR="003B260E" w:rsidRPr="00F648ED" w:rsidRDefault="003B260E">
      <w:pPr>
        <w:rPr>
          <w:rFonts w:ascii="Comic Sans MS" w:hAnsi="Comic Sans MS"/>
          <w:b/>
          <w:sz w:val="18"/>
          <w:szCs w:val="18"/>
        </w:rPr>
      </w:pPr>
    </w:p>
    <w:sectPr w:rsidR="003B260E" w:rsidRPr="00F648ED" w:rsidSect="00AF1BB4">
      <w:headerReference w:type="default" r:id="rId10"/>
      <w:pgSz w:w="16838" w:h="11906" w:orient="landscape"/>
      <w:pgMar w:top="142" w:right="720"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616D" w14:textId="77777777" w:rsidR="00756321" w:rsidRDefault="00756321" w:rsidP="0022792F">
      <w:pPr>
        <w:spacing w:after="0" w:line="240" w:lineRule="auto"/>
      </w:pPr>
      <w:r>
        <w:separator/>
      </w:r>
    </w:p>
  </w:endnote>
  <w:endnote w:type="continuationSeparator" w:id="0">
    <w:p w14:paraId="4F2A2403" w14:textId="77777777" w:rsidR="00756321" w:rsidRDefault="00756321" w:rsidP="0022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6806" w14:textId="77777777" w:rsidR="00756321" w:rsidRDefault="00756321" w:rsidP="0022792F">
      <w:pPr>
        <w:spacing w:after="0" w:line="240" w:lineRule="auto"/>
      </w:pPr>
      <w:r>
        <w:separator/>
      </w:r>
    </w:p>
  </w:footnote>
  <w:footnote w:type="continuationSeparator" w:id="0">
    <w:p w14:paraId="6CA20931" w14:textId="77777777" w:rsidR="00756321" w:rsidRDefault="00756321" w:rsidP="0022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4237" w14:textId="77777777" w:rsidR="00121C50" w:rsidRPr="00754BDA" w:rsidRDefault="00121C50" w:rsidP="0049554E">
    <w:pPr>
      <w:pStyle w:val="Header"/>
      <w:tabs>
        <w:tab w:val="clear" w:pos="4513"/>
        <w:tab w:val="clear" w:pos="9026"/>
        <w:tab w:val="right" w:pos="13892"/>
      </w:tabs>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11C4"/>
    <w:multiLevelType w:val="hybridMultilevel"/>
    <w:tmpl w:val="DB422404"/>
    <w:lvl w:ilvl="0" w:tplc="F4C26498">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304D8D"/>
    <w:multiLevelType w:val="hybridMultilevel"/>
    <w:tmpl w:val="6E6CA9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BB5F8C"/>
    <w:multiLevelType w:val="hybridMultilevel"/>
    <w:tmpl w:val="6E623BE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50F34"/>
    <w:multiLevelType w:val="hybridMultilevel"/>
    <w:tmpl w:val="DDB0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0NLcyNDAwtjc1NTCyUdpeDU4uLM/DyQAuNaAJ07BbUsAAAA"/>
  </w:docVars>
  <w:rsids>
    <w:rsidRoot w:val="00E83454"/>
    <w:rsid w:val="00003FC2"/>
    <w:rsid w:val="0000636D"/>
    <w:rsid w:val="00006678"/>
    <w:rsid w:val="00006C13"/>
    <w:rsid w:val="000164D7"/>
    <w:rsid w:val="00021939"/>
    <w:rsid w:val="00024DE5"/>
    <w:rsid w:val="0003048F"/>
    <w:rsid w:val="000365E9"/>
    <w:rsid w:val="00036FE8"/>
    <w:rsid w:val="00044757"/>
    <w:rsid w:val="00061890"/>
    <w:rsid w:val="000679DE"/>
    <w:rsid w:val="00073363"/>
    <w:rsid w:val="00080E5D"/>
    <w:rsid w:val="00082879"/>
    <w:rsid w:val="00082D87"/>
    <w:rsid w:val="00083302"/>
    <w:rsid w:val="000833B1"/>
    <w:rsid w:val="000854CD"/>
    <w:rsid w:val="000A38F2"/>
    <w:rsid w:val="000A643F"/>
    <w:rsid w:val="000B356B"/>
    <w:rsid w:val="000B6569"/>
    <w:rsid w:val="000B6D42"/>
    <w:rsid w:val="000C28B5"/>
    <w:rsid w:val="000C4546"/>
    <w:rsid w:val="000D1F52"/>
    <w:rsid w:val="000E3FE5"/>
    <w:rsid w:val="000E5CFF"/>
    <w:rsid w:val="000F3625"/>
    <w:rsid w:val="000F36C9"/>
    <w:rsid w:val="000F6E47"/>
    <w:rsid w:val="000F752F"/>
    <w:rsid w:val="00101D2D"/>
    <w:rsid w:val="00116164"/>
    <w:rsid w:val="0011777A"/>
    <w:rsid w:val="00121C50"/>
    <w:rsid w:val="00126220"/>
    <w:rsid w:val="00127912"/>
    <w:rsid w:val="0013422F"/>
    <w:rsid w:val="00135CFD"/>
    <w:rsid w:val="00142A79"/>
    <w:rsid w:val="00146EB1"/>
    <w:rsid w:val="00147484"/>
    <w:rsid w:val="00173EB8"/>
    <w:rsid w:val="00180FEE"/>
    <w:rsid w:val="001812FB"/>
    <w:rsid w:val="00181758"/>
    <w:rsid w:val="00187DCA"/>
    <w:rsid w:val="00191663"/>
    <w:rsid w:val="001B3A2A"/>
    <w:rsid w:val="001B69BC"/>
    <w:rsid w:val="001C1E53"/>
    <w:rsid w:val="001C5A01"/>
    <w:rsid w:val="001D125A"/>
    <w:rsid w:val="001D1CFA"/>
    <w:rsid w:val="001D341E"/>
    <w:rsid w:val="001D5A0F"/>
    <w:rsid w:val="001E191D"/>
    <w:rsid w:val="001E2A34"/>
    <w:rsid w:val="001E47A4"/>
    <w:rsid w:val="001F313E"/>
    <w:rsid w:val="002071B6"/>
    <w:rsid w:val="00210CA4"/>
    <w:rsid w:val="002277C3"/>
    <w:rsid w:val="0022792F"/>
    <w:rsid w:val="00230CDC"/>
    <w:rsid w:val="0023731D"/>
    <w:rsid w:val="00242689"/>
    <w:rsid w:val="00254837"/>
    <w:rsid w:val="00260B9B"/>
    <w:rsid w:val="002628FD"/>
    <w:rsid w:val="00263875"/>
    <w:rsid w:val="00263F56"/>
    <w:rsid w:val="0027039C"/>
    <w:rsid w:val="00271E30"/>
    <w:rsid w:val="002744E8"/>
    <w:rsid w:val="0027759F"/>
    <w:rsid w:val="00280A30"/>
    <w:rsid w:val="00280B8C"/>
    <w:rsid w:val="00296735"/>
    <w:rsid w:val="00297F86"/>
    <w:rsid w:val="002A6F5A"/>
    <w:rsid w:val="002B0E25"/>
    <w:rsid w:val="002B119F"/>
    <w:rsid w:val="002B2343"/>
    <w:rsid w:val="002B270E"/>
    <w:rsid w:val="002B2EF0"/>
    <w:rsid w:val="002B4246"/>
    <w:rsid w:val="002B55BF"/>
    <w:rsid w:val="002B791A"/>
    <w:rsid w:val="002C0E10"/>
    <w:rsid w:val="002C25CC"/>
    <w:rsid w:val="002D1930"/>
    <w:rsid w:val="002D61BE"/>
    <w:rsid w:val="002E4A06"/>
    <w:rsid w:val="002F2875"/>
    <w:rsid w:val="002F4D83"/>
    <w:rsid w:val="003056B2"/>
    <w:rsid w:val="00306973"/>
    <w:rsid w:val="003075C9"/>
    <w:rsid w:val="003107A8"/>
    <w:rsid w:val="00310CD9"/>
    <w:rsid w:val="0031418C"/>
    <w:rsid w:val="00315170"/>
    <w:rsid w:val="00323C4E"/>
    <w:rsid w:val="003338B3"/>
    <w:rsid w:val="00336940"/>
    <w:rsid w:val="00345BFD"/>
    <w:rsid w:val="00347B6E"/>
    <w:rsid w:val="00347CE7"/>
    <w:rsid w:val="00355EA6"/>
    <w:rsid w:val="00356E41"/>
    <w:rsid w:val="0036275D"/>
    <w:rsid w:val="0036330A"/>
    <w:rsid w:val="003661E2"/>
    <w:rsid w:val="0037431B"/>
    <w:rsid w:val="00374741"/>
    <w:rsid w:val="003752BB"/>
    <w:rsid w:val="003757AD"/>
    <w:rsid w:val="003852F3"/>
    <w:rsid w:val="00391981"/>
    <w:rsid w:val="00394AE9"/>
    <w:rsid w:val="003A127F"/>
    <w:rsid w:val="003A4A4A"/>
    <w:rsid w:val="003A7191"/>
    <w:rsid w:val="003A7879"/>
    <w:rsid w:val="003B260E"/>
    <w:rsid w:val="003B3FF6"/>
    <w:rsid w:val="003B5665"/>
    <w:rsid w:val="003C3ED9"/>
    <w:rsid w:val="003C575C"/>
    <w:rsid w:val="003D3F63"/>
    <w:rsid w:val="003D57C9"/>
    <w:rsid w:val="003E24A4"/>
    <w:rsid w:val="00400EE9"/>
    <w:rsid w:val="00410975"/>
    <w:rsid w:val="004218D0"/>
    <w:rsid w:val="00425B93"/>
    <w:rsid w:val="00426DCC"/>
    <w:rsid w:val="004315E6"/>
    <w:rsid w:val="00432609"/>
    <w:rsid w:val="00437548"/>
    <w:rsid w:val="004406CD"/>
    <w:rsid w:val="00444F6A"/>
    <w:rsid w:val="00445BB9"/>
    <w:rsid w:val="004563C4"/>
    <w:rsid w:val="0046474E"/>
    <w:rsid w:val="004659ED"/>
    <w:rsid w:val="004809A6"/>
    <w:rsid w:val="00481689"/>
    <w:rsid w:val="00487CAC"/>
    <w:rsid w:val="00494127"/>
    <w:rsid w:val="00494A85"/>
    <w:rsid w:val="004953B6"/>
    <w:rsid w:val="0049554E"/>
    <w:rsid w:val="004A2394"/>
    <w:rsid w:val="004A7B64"/>
    <w:rsid w:val="004B4155"/>
    <w:rsid w:val="004B4F70"/>
    <w:rsid w:val="004B67BD"/>
    <w:rsid w:val="004B7024"/>
    <w:rsid w:val="004C04D4"/>
    <w:rsid w:val="004C32B7"/>
    <w:rsid w:val="004C4922"/>
    <w:rsid w:val="004D1844"/>
    <w:rsid w:val="004D4B94"/>
    <w:rsid w:val="004E35B8"/>
    <w:rsid w:val="004F0FC3"/>
    <w:rsid w:val="004F15CC"/>
    <w:rsid w:val="004F16B5"/>
    <w:rsid w:val="004F31A0"/>
    <w:rsid w:val="004F640F"/>
    <w:rsid w:val="00514D4F"/>
    <w:rsid w:val="00517498"/>
    <w:rsid w:val="00517B8D"/>
    <w:rsid w:val="0052103C"/>
    <w:rsid w:val="0053288F"/>
    <w:rsid w:val="00535BE0"/>
    <w:rsid w:val="00537515"/>
    <w:rsid w:val="00541D64"/>
    <w:rsid w:val="00543E3A"/>
    <w:rsid w:val="005501E8"/>
    <w:rsid w:val="00552639"/>
    <w:rsid w:val="0055376F"/>
    <w:rsid w:val="005538BB"/>
    <w:rsid w:val="00584FA7"/>
    <w:rsid w:val="00585759"/>
    <w:rsid w:val="00585BC1"/>
    <w:rsid w:val="00592FC4"/>
    <w:rsid w:val="00595456"/>
    <w:rsid w:val="0059559D"/>
    <w:rsid w:val="0059684C"/>
    <w:rsid w:val="005A4689"/>
    <w:rsid w:val="005B088E"/>
    <w:rsid w:val="005B0C44"/>
    <w:rsid w:val="005B1416"/>
    <w:rsid w:val="005D2EDC"/>
    <w:rsid w:val="005D3827"/>
    <w:rsid w:val="005D464B"/>
    <w:rsid w:val="005E5363"/>
    <w:rsid w:val="00602D13"/>
    <w:rsid w:val="006034E4"/>
    <w:rsid w:val="006070C4"/>
    <w:rsid w:val="00614076"/>
    <w:rsid w:val="0061408E"/>
    <w:rsid w:val="00616F0F"/>
    <w:rsid w:val="006177D5"/>
    <w:rsid w:val="00617B6F"/>
    <w:rsid w:val="006354C4"/>
    <w:rsid w:val="00636338"/>
    <w:rsid w:val="00643426"/>
    <w:rsid w:val="00644BBB"/>
    <w:rsid w:val="006521F6"/>
    <w:rsid w:val="00660728"/>
    <w:rsid w:val="00662BC6"/>
    <w:rsid w:val="00665BFF"/>
    <w:rsid w:val="00676C07"/>
    <w:rsid w:val="006829AC"/>
    <w:rsid w:val="00682A1F"/>
    <w:rsid w:val="0068426E"/>
    <w:rsid w:val="006863C4"/>
    <w:rsid w:val="006A5407"/>
    <w:rsid w:val="006B0520"/>
    <w:rsid w:val="006B374A"/>
    <w:rsid w:val="006B3D83"/>
    <w:rsid w:val="006C43D6"/>
    <w:rsid w:val="006D5003"/>
    <w:rsid w:val="006D67F6"/>
    <w:rsid w:val="006E3B6C"/>
    <w:rsid w:val="006E5EDB"/>
    <w:rsid w:val="006F3106"/>
    <w:rsid w:val="006F4679"/>
    <w:rsid w:val="006F6EDE"/>
    <w:rsid w:val="00705E19"/>
    <w:rsid w:val="00710F88"/>
    <w:rsid w:val="00715AF5"/>
    <w:rsid w:val="00723B1E"/>
    <w:rsid w:val="00724096"/>
    <w:rsid w:val="007267FE"/>
    <w:rsid w:val="00730F73"/>
    <w:rsid w:val="0073407B"/>
    <w:rsid w:val="00734871"/>
    <w:rsid w:val="007415E5"/>
    <w:rsid w:val="00746875"/>
    <w:rsid w:val="00747369"/>
    <w:rsid w:val="00754FF0"/>
    <w:rsid w:val="00756321"/>
    <w:rsid w:val="00770942"/>
    <w:rsid w:val="00776F17"/>
    <w:rsid w:val="00780FE2"/>
    <w:rsid w:val="00786CAD"/>
    <w:rsid w:val="00791E50"/>
    <w:rsid w:val="007A1282"/>
    <w:rsid w:val="007A414D"/>
    <w:rsid w:val="007A6ED4"/>
    <w:rsid w:val="007B341F"/>
    <w:rsid w:val="007B4E03"/>
    <w:rsid w:val="007C1CE7"/>
    <w:rsid w:val="007C3395"/>
    <w:rsid w:val="007D137B"/>
    <w:rsid w:val="007D4F37"/>
    <w:rsid w:val="007E55C0"/>
    <w:rsid w:val="007E5AFC"/>
    <w:rsid w:val="007E6F82"/>
    <w:rsid w:val="007F1037"/>
    <w:rsid w:val="007F106B"/>
    <w:rsid w:val="007F1154"/>
    <w:rsid w:val="007F1B78"/>
    <w:rsid w:val="007F6CA2"/>
    <w:rsid w:val="00812225"/>
    <w:rsid w:val="00814A0A"/>
    <w:rsid w:val="00821F10"/>
    <w:rsid w:val="00823093"/>
    <w:rsid w:val="00823D22"/>
    <w:rsid w:val="00833B58"/>
    <w:rsid w:val="00836120"/>
    <w:rsid w:val="008516B0"/>
    <w:rsid w:val="0085335B"/>
    <w:rsid w:val="00855335"/>
    <w:rsid w:val="00857E54"/>
    <w:rsid w:val="00866970"/>
    <w:rsid w:val="00872B28"/>
    <w:rsid w:val="00873EE5"/>
    <w:rsid w:val="008743EA"/>
    <w:rsid w:val="00877063"/>
    <w:rsid w:val="00877467"/>
    <w:rsid w:val="00883760"/>
    <w:rsid w:val="00892173"/>
    <w:rsid w:val="00894AE8"/>
    <w:rsid w:val="00895E09"/>
    <w:rsid w:val="008A0182"/>
    <w:rsid w:val="008A0D3E"/>
    <w:rsid w:val="008A321C"/>
    <w:rsid w:val="008A325C"/>
    <w:rsid w:val="008B0AC1"/>
    <w:rsid w:val="008B41DC"/>
    <w:rsid w:val="008C3BEC"/>
    <w:rsid w:val="008C7520"/>
    <w:rsid w:val="008D15EB"/>
    <w:rsid w:val="008D1C6D"/>
    <w:rsid w:val="008D56DF"/>
    <w:rsid w:val="008E04F6"/>
    <w:rsid w:val="008E49B9"/>
    <w:rsid w:val="008E6229"/>
    <w:rsid w:val="008E7265"/>
    <w:rsid w:val="008F0D36"/>
    <w:rsid w:val="008F2B0A"/>
    <w:rsid w:val="009047AB"/>
    <w:rsid w:val="0091062F"/>
    <w:rsid w:val="00913A17"/>
    <w:rsid w:val="00914374"/>
    <w:rsid w:val="00914E91"/>
    <w:rsid w:val="00915F94"/>
    <w:rsid w:val="009176D9"/>
    <w:rsid w:val="0092235F"/>
    <w:rsid w:val="009268A3"/>
    <w:rsid w:val="00930944"/>
    <w:rsid w:val="00931F1E"/>
    <w:rsid w:val="0093344D"/>
    <w:rsid w:val="00933B3B"/>
    <w:rsid w:val="00934E6A"/>
    <w:rsid w:val="00940FA5"/>
    <w:rsid w:val="009442A4"/>
    <w:rsid w:val="00944DFB"/>
    <w:rsid w:val="00955841"/>
    <w:rsid w:val="009609E9"/>
    <w:rsid w:val="009754F5"/>
    <w:rsid w:val="00982C07"/>
    <w:rsid w:val="009869FC"/>
    <w:rsid w:val="0099022F"/>
    <w:rsid w:val="00992EC4"/>
    <w:rsid w:val="00995E1E"/>
    <w:rsid w:val="009A5306"/>
    <w:rsid w:val="009A5CB8"/>
    <w:rsid w:val="009A7E8A"/>
    <w:rsid w:val="009B72F0"/>
    <w:rsid w:val="009C0235"/>
    <w:rsid w:val="009C0626"/>
    <w:rsid w:val="009C38EE"/>
    <w:rsid w:val="009C691B"/>
    <w:rsid w:val="009C7305"/>
    <w:rsid w:val="009D1BC1"/>
    <w:rsid w:val="009D1CD2"/>
    <w:rsid w:val="009D3010"/>
    <w:rsid w:val="009D6F4D"/>
    <w:rsid w:val="009F0BF7"/>
    <w:rsid w:val="009F5159"/>
    <w:rsid w:val="009F634B"/>
    <w:rsid w:val="00A061E3"/>
    <w:rsid w:val="00A17FFE"/>
    <w:rsid w:val="00A20885"/>
    <w:rsid w:val="00A2238C"/>
    <w:rsid w:val="00A244E5"/>
    <w:rsid w:val="00A24664"/>
    <w:rsid w:val="00A266B4"/>
    <w:rsid w:val="00A3050E"/>
    <w:rsid w:val="00A30C84"/>
    <w:rsid w:val="00A35186"/>
    <w:rsid w:val="00A3580E"/>
    <w:rsid w:val="00A435FA"/>
    <w:rsid w:val="00A443D1"/>
    <w:rsid w:val="00A44F8F"/>
    <w:rsid w:val="00A4793D"/>
    <w:rsid w:val="00A57014"/>
    <w:rsid w:val="00A62E52"/>
    <w:rsid w:val="00A701F4"/>
    <w:rsid w:val="00A71158"/>
    <w:rsid w:val="00A771DF"/>
    <w:rsid w:val="00A8232D"/>
    <w:rsid w:val="00A8274E"/>
    <w:rsid w:val="00A84EED"/>
    <w:rsid w:val="00A8582C"/>
    <w:rsid w:val="00AA23B4"/>
    <w:rsid w:val="00AA4323"/>
    <w:rsid w:val="00AA7EBE"/>
    <w:rsid w:val="00AB033B"/>
    <w:rsid w:val="00AB67A2"/>
    <w:rsid w:val="00AC5EA9"/>
    <w:rsid w:val="00AD35CB"/>
    <w:rsid w:val="00AE025A"/>
    <w:rsid w:val="00AE40A6"/>
    <w:rsid w:val="00AF1BB4"/>
    <w:rsid w:val="00AF73B8"/>
    <w:rsid w:val="00AF7977"/>
    <w:rsid w:val="00B03A8D"/>
    <w:rsid w:val="00B173A1"/>
    <w:rsid w:val="00B17AF4"/>
    <w:rsid w:val="00B20532"/>
    <w:rsid w:val="00B225C5"/>
    <w:rsid w:val="00B25A77"/>
    <w:rsid w:val="00B32A64"/>
    <w:rsid w:val="00B40864"/>
    <w:rsid w:val="00B46961"/>
    <w:rsid w:val="00B54C3D"/>
    <w:rsid w:val="00B56142"/>
    <w:rsid w:val="00B563A2"/>
    <w:rsid w:val="00B574DF"/>
    <w:rsid w:val="00B60F2A"/>
    <w:rsid w:val="00B75D89"/>
    <w:rsid w:val="00B877B6"/>
    <w:rsid w:val="00B9385B"/>
    <w:rsid w:val="00BA0679"/>
    <w:rsid w:val="00BA1EE0"/>
    <w:rsid w:val="00BA74E5"/>
    <w:rsid w:val="00BB1B44"/>
    <w:rsid w:val="00BB247A"/>
    <w:rsid w:val="00BC31F6"/>
    <w:rsid w:val="00BC522B"/>
    <w:rsid w:val="00BD6EB4"/>
    <w:rsid w:val="00BE1DC2"/>
    <w:rsid w:val="00BF1A7C"/>
    <w:rsid w:val="00BF300C"/>
    <w:rsid w:val="00BF49F4"/>
    <w:rsid w:val="00C0242A"/>
    <w:rsid w:val="00C039CB"/>
    <w:rsid w:val="00C07834"/>
    <w:rsid w:val="00C07957"/>
    <w:rsid w:val="00C15BFE"/>
    <w:rsid w:val="00C230D9"/>
    <w:rsid w:val="00C355D7"/>
    <w:rsid w:val="00C456B1"/>
    <w:rsid w:val="00C52B2E"/>
    <w:rsid w:val="00C5300B"/>
    <w:rsid w:val="00C53484"/>
    <w:rsid w:val="00C5452A"/>
    <w:rsid w:val="00C5491E"/>
    <w:rsid w:val="00C561C3"/>
    <w:rsid w:val="00C57976"/>
    <w:rsid w:val="00C66644"/>
    <w:rsid w:val="00C70CB9"/>
    <w:rsid w:val="00C7121A"/>
    <w:rsid w:val="00C717BC"/>
    <w:rsid w:val="00C74882"/>
    <w:rsid w:val="00C74F57"/>
    <w:rsid w:val="00C93878"/>
    <w:rsid w:val="00CA6C4D"/>
    <w:rsid w:val="00CB55F6"/>
    <w:rsid w:val="00CB6077"/>
    <w:rsid w:val="00CB615B"/>
    <w:rsid w:val="00CC07C7"/>
    <w:rsid w:val="00CC2F2F"/>
    <w:rsid w:val="00CC54AA"/>
    <w:rsid w:val="00CD5A32"/>
    <w:rsid w:val="00CD60E4"/>
    <w:rsid w:val="00CD775E"/>
    <w:rsid w:val="00CE40F3"/>
    <w:rsid w:val="00CE7ACA"/>
    <w:rsid w:val="00CF28F6"/>
    <w:rsid w:val="00CF6DE0"/>
    <w:rsid w:val="00D0377F"/>
    <w:rsid w:val="00D04452"/>
    <w:rsid w:val="00D075CA"/>
    <w:rsid w:val="00D14130"/>
    <w:rsid w:val="00D15E6E"/>
    <w:rsid w:val="00D22B5F"/>
    <w:rsid w:val="00D30349"/>
    <w:rsid w:val="00D30D3B"/>
    <w:rsid w:val="00D33CC0"/>
    <w:rsid w:val="00D465E0"/>
    <w:rsid w:val="00D525F0"/>
    <w:rsid w:val="00D53AB8"/>
    <w:rsid w:val="00D5542D"/>
    <w:rsid w:val="00D63CB7"/>
    <w:rsid w:val="00D64BEB"/>
    <w:rsid w:val="00D65A50"/>
    <w:rsid w:val="00D72E9D"/>
    <w:rsid w:val="00D772E7"/>
    <w:rsid w:val="00D802DB"/>
    <w:rsid w:val="00D85D42"/>
    <w:rsid w:val="00D92B62"/>
    <w:rsid w:val="00D92E31"/>
    <w:rsid w:val="00D938A7"/>
    <w:rsid w:val="00D97A1F"/>
    <w:rsid w:val="00DA13E1"/>
    <w:rsid w:val="00DA424B"/>
    <w:rsid w:val="00DB0094"/>
    <w:rsid w:val="00DB2894"/>
    <w:rsid w:val="00DB7075"/>
    <w:rsid w:val="00DC0135"/>
    <w:rsid w:val="00DC2A4A"/>
    <w:rsid w:val="00DC2C0B"/>
    <w:rsid w:val="00DC70AA"/>
    <w:rsid w:val="00DD3B82"/>
    <w:rsid w:val="00DF41C4"/>
    <w:rsid w:val="00DF4F54"/>
    <w:rsid w:val="00DF7F3E"/>
    <w:rsid w:val="00E00A2D"/>
    <w:rsid w:val="00E02E12"/>
    <w:rsid w:val="00E04FDB"/>
    <w:rsid w:val="00E06511"/>
    <w:rsid w:val="00E16209"/>
    <w:rsid w:val="00E25B51"/>
    <w:rsid w:val="00E26367"/>
    <w:rsid w:val="00E307C9"/>
    <w:rsid w:val="00E35265"/>
    <w:rsid w:val="00E35403"/>
    <w:rsid w:val="00E3637B"/>
    <w:rsid w:val="00E4090A"/>
    <w:rsid w:val="00E50186"/>
    <w:rsid w:val="00E549C3"/>
    <w:rsid w:val="00E54B0E"/>
    <w:rsid w:val="00E55571"/>
    <w:rsid w:val="00E60F57"/>
    <w:rsid w:val="00E8163D"/>
    <w:rsid w:val="00E83454"/>
    <w:rsid w:val="00E85F11"/>
    <w:rsid w:val="00E87B6A"/>
    <w:rsid w:val="00E904CB"/>
    <w:rsid w:val="00E91001"/>
    <w:rsid w:val="00E9557A"/>
    <w:rsid w:val="00E96641"/>
    <w:rsid w:val="00E97590"/>
    <w:rsid w:val="00EA27EF"/>
    <w:rsid w:val="00EA3899"/>
    <w:rsid w:val="00EA3B62"/>
    <w:rsid w:val="00EA482D"/>
    <w:rsid w:val="00EA5CA4"/>
    <w:rsid w:val="00EB2924"/>
    <w:rsid w:val="00EB3734"/>
    <w:rsid w:val="00EB45C8"/>
    <w:rsid w:val="00EB7942"/>
    <w:rsid w:val="00ED3FD7"/>
    <w:rsid w:val="00EE3D72"/>
    <w:rsid w:val="00F03277"/>
    <w:rsid w:val="00F04367"/>
    <w:rsid w:val="00F04D9E"/>
    <w:rsid w:val="00F07501"/>
    <w:rsid w:val="00F1053D"/>
    <w:rsid w:val="00F134FA"/>
    <w:rsid w:val="00F16CA5"/>
    <w:rsid w:val="00F17A44"/>
    <w:rsid w:val="00F2668F"/>
    <w:rsid w:val="00F31D62"/>
    <w:rsid w:val="00F32DAA"/>
    <w:rsid w:val="00F34795"/>
    <w:rsid w:val="00F34DE5"/>
    <w:rsid w:val="00F415D9"/>
    <w:rsid w:val="00F43805"/>
    <w:rsid w:val="00F43944"/>
    <w:rsid w:val="00F536CF"/>
    <w:rsid w:val="00F55651"/>
    <w:rsid w:val="00F648ED"/>
    <w:rsid w:val="00F64EF1"/>
    <w:rsid w:val="00F763F7"/>
    <w:rsid w:val="00F8603F"/>
    <w:rsid w:val="00F86E5B"/>
    <w:rsid w:val="00F908B3"/>
    <w:rsid w:val="00FA0AB9"/>
    <w:rsid w:val="00FA0C09"/>
    <w:rsid w:val="00FA101F"/>
    <w:rsid w:val="00FA2890"/>
    <w:rsid w:val="00FB4711"/>
    <w:rsid w:val="00FB5966"/>
    <w:rsid w:val="00FB6E4E"/>
    <w:rsid w:val="00FC02F0"/>
    <w:rsid w:val="00FC4ABC"/>
    <w:rsid w:val="00FC7092"/>
    <w:rsid w:val="00FC7413"/>
    <w:rsid w:val="00FE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30BD"/>
  <w15:docId w15:val="{327F3331-8AA7-4BA0-A8C4-54D60D8A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34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34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8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454"/>
  </w:style>
  <w:style w:type="paragraph" w:styleId="BalloonText">
    <w:name w:val="Balloon Text"/>
    <w:basedOn w:val="Normal"/>
    <w:link w:val="BalloonTextChar"/>
    <w:uiPriority w:val="99"/>
    <w:semiHidden/>
    <w:unhideWhenUsed/>
    <w:rsid w:val="00E83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454"/>
    <w:rPr>
      <w:rFonts w:ascii="Tahoma" w:hAnsi="Tahoma" w:cs="Tahoma"/>
      <w:sz w:val="16"/>
      <w:szCs w:val="16"/>
    </w:rPr>
  </w:style>
  <w:style w:type="paragraph" w:styleId="Footer">
    <w:name w:val="footer"/>
    <w:basedOn w:val="Normal"/>
    <w:link w:val="FooterChar"/>
    <w:uiPriority w:val="99"/>
    <w:unhideWhenUsed/>
    <w:rsid w:val="00DC0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135"/>
  </w:style>
  <w:style w:type="paragraph" w:styleId="NormalWeb">
    <w:name w:val="Normal (Web)"/>
    <w:basedOn w:val="Normal"/>
    <w:uiPriority w:val="99"/>
    <w:unhideWhenUsed/>
    <w:rsid w:val="00173E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4EED"/>
    <w:pPr>
      <w:spacing w:after="0" w:line="240" w:lineRule="auto"/>
    </w:pPr>
  </w:style>
  <w:style w:type="character" w:styleId="Hyperlink">
    <w:name w:val="Hyperlink"/>
    <w:basedOn w:val="DefaultParagraphFont"/>
    <w:uiPriority w:val="99"/>
    <w:semiHidden/>
    <w:unhideWhenUsed/>
    <w:rsid w:val="004A2394"/>
    <w:rPr>
      <w:color w:val="0563C1"/>
      <w:u w:val="single"/>
    </w:rPr>
  </w:style>
  <w:style w:type="character" w:customStyle="1" w:styleId="contentpasted21">
    <w:name w:val="contentpasted21"/>
    <w:basedOn w:val="DefaultParagraphFont"/>
    <w:rsid w:val="00B9385B"/>
  </w:style>
  <w:style w:type="paragraph" w:customStyle="1" w:styleId="contentpasted2">
    <w:name w:val="contentpasted2"/>
    <w:basedOn w:val="Normal"/>
    <w:rsid w:val="00336940"/>
    <w:pPr>
      <w:spacing w:after="0" w:line="240" w:lineRule="auto"/>
    </w:pPr>
    <w:rPr>
      <w:rFonts w:ascii="Times New Roman" w:eastAsiaTheme="minorHAnsi" w:hAnsi="Times New Roman" w:cs="Times New Roman"/>
      <w:sz w:val="24"/>
      <w:szCs w:val="24"/>
    </w:rPr>
  </w:style>
  <w:style w:type="character" w:customStyle="1" w:styleId="xcontentpasted1">
    <w:name w:val="x_contentpasted1"/>
    <w:basedOn w:val="DefaultParagraphFont"/>
    <w:rsid w:val="001D125A"/>
  </w:style>
  <w:style w:type="paragraph" w:styleId="ListParagraph">
    <w:name w:val="List Paragraph"/>
    <w:basedOn w:val="Normal"/>
    <w:uiPriority w:val="34"/>
    <w:qFormat/>
    <w:rsid w:val="001D1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0467">
      <w:bodyDiv w:val="1"/>
      <w:marLeft w:val="0"/>
      <w:marRight w:val="0"/>
      <w:marTop w:val="0"/>
      <w:marBottom w:val="0"/>
      <w:divBdr>
        <w:top w:val="none" w:sz="0" w:space="0" w:color="auto"/>
        <w:left w:val="none" w:sz="0" w:space="0" w:color="auto"/>
        <w:bottom w:val="none" w:sz="0" w:space="0" w:color="auto"/>
        <w:right w:val="none" w:sz="0" w:space="0" w:color="auto"/>
      </w:divBdr>
      <w:divsChild>
        <w:div w:id="649019800">
          <w:marLeft w:val="0"/>
          <w:marRight w:val="0"/>
          <w:marTop w:val="0"/>
          <w:marBottom w:val="0"/>
          <w:divBdr>
            <w:top w:val="none" w:sz="0" w:space="0" w:color="auto"/>
            <w:left w:val="none" w:sz="0" w:space="0" w:color="auto"/>
            <w:bottom w:val="none" w:sz="0" w:space="0" w:color="auto"/>
            <w:right w:val="none" w:sz="0" w:space="0" w:color="auto"/>
          </w:divBdr>
          <w:divsChild>
            <w:div w:id="409472579">
              <w:marLeft w:val="0"/>
              <w:marRight w:val="0"/>
              <w:marTop w:val="0"/>
              <w:marBottom w:val="0"/>
              <w:divBdr>
                <w:top w:val="none" w:sz="0" w:space="0" w:color="auto"/>
                <w:left w:val="none" w:sz="0" w:space="0" w:color="auto"/>
                <w:bottom w:val="none" w:sz="0" w:space="0" w:color="auto"/>
                <w:right w:val="none" w:sz="0" w:space="0" w:color="auto"/>
              </w:divBdr>
              <w:divsChild>
                <w:div w:id="1750031107">
                  <w:marLeft w:val="0"/>
                  <w:marRight w:val="0"/>
                  <w:marTop w:val="0"/>
                  <w:marBottom w:val="0"/>
                  <w:divBdr>
                    <w:top w:val="none" w:sz="0" w:space="0" w:color="auto"/>
                    <w:left w:val="none" w:sz="0" w:space="0" w:color="auto"/>
                    <w:bottom w:val="none" w:sz="0" w:space="0" w:color="auto"/>
                    <w:right w:val="none" w:sz="0" w:space="0" w:color="auto"/>
                  </w:divBdr>
                  <w:divsChild>
                    <w:div w:id="547959637">
                      <w:marLeft w:val="0"/>
                      <w:marRight w:val="0"/>
                      <w:marTop w:val="0"/>
                      <w:marBottom w:val="0"/>
                      <w:divBdr>
                        <w:top w:val="none" w:sz="0" w:space="0" w:color="auto"/>
                        <w:left w:val="none" w:sz="0" w:space="0" w:color="auto"/>
                        <w:bottom w:val="none" w:sz="0" w:space="0" w:color="auto"/>
                        <w:right w:val="none" w:sz="0" w:space="0" w:color="auto"/>
                      </w:divBdr>
                      <w:divsChild>
                        <w:div w:id="71973856">
                          <w:marLeft w:val="0"/>
                          <w:marRight w:val="0"/>
                          <w:marTop w:val="0"/>
                          <w:marBottom w:val="0"/>
                          <w:divBdr>
                            <w:top w:val="none" w:sz="0" w:space="0" w:color="auto"/>
                            <w:left w:val="none" w:sz="0" w:space="0" w:color="auto"/>
                            <w:bottom w:val="none" w:sz="0" w:space="0" w:color="auto"/>
                            <w:right w:val="none" w:sz="0" w:space="0" w:color="auto"/>
                          </w:divBdr>
                          <w:divsChild>
                            <w:div w:id="5005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35194">
      <w:bodyDiv w:val="1"/>
      <w:marLeft w:val="0"/>
      <w:marRight w:val="0"/>
      <w:marTop w:val="0"/>
      <w:marBottom w:val="0"/>
      <w:divBdr>
        <w:top w:val="none" w:sz="0" w:space="0" w:color="auto"/>
        <w:left w:val="none" w:sz="0" w:space="0" w:color="auto"/>
        <w:bottom w:val="none" w:sz="0" w:space="0" w:color="auto"/>
        <w:right w:val="none" w:sz="0" w:space="0" w:color="auto"/>
      </w:divBdr>
    </w:div>
    <w:div w:id="320235265">
      <w:bodyDiv w:val="1"/>
      <w:marLeft w:val="0"/>
      <w:marRight w:val="0"/>
      <w:marTop w:val="0"/>
      <w:marBottom w:val="0"/>
      <w:divBdr>
        <w:top w:val="none" w:sz="0" w:space="0" w:color="auto"/>
        <w:left w:val="none" w:sz="0" w:space="0" w:color="auto"/>
        <w:bottom w:val="none" w:sz="0" w:space="0" w:color="auto"/>
        <w:right w:val="none" w:sz="0" w:space="0" w:color="auto"/>
      </w:divBdr>
    </w:div>
    <w:div w:id="385492106">
      <w:bodyDiv w:val="1"/>
      <w:marLeft w:val="0"/>
      <w:marRight w:val="0"/>
      <w:marTop w:val="0"/>
      <w:marBottom w:val="0"/>
      <w:divBdr>
        <w:top w:val="none" w:sz="0" w:space="0" w:color="auto"/>
        <w:left w:val="none" w:sz="0" w:space="0" w:color="auto"/>
        <w:bottom w:val="none" w:sz="0" w:space="0" w:color="auto"/>
        <w:right w:val="none" w:sz="0" w:space="0" w:color="auto"/>
      </w:divBdr>
    </w:div>
    <w:div w:id="394352154">
      <w:bodyDiv w:val="1"/>
      <w:marLeft w:val="0"/>
      <w:marRight w:val="0"/>
      <w:marTop w:val="0"/>
      <w:marBottom w:val="0"/>
      <w:divBdr>
        <w:top w:val="none" w:sz="0" w:space="0" w:color="auto"/>
        <w:left w:val="none" w:sz="0" w:space="0" w:color="auto"/>
        <w:bottom w:val="none" w:sz="0" w:space="0" w:color="auto"/>
        <w:right w:val="none" w:sz="0" w:space="0" w:color="auto"/>
      </w:divBdr>
    </w:div>
    <w:div w:id="400325062">
      <w:bodyDiv w:val="1"/>
      <w:marLeft w:val="0"/>
      <w:marRight w:val="0"/>
      <w:marTop w:val="0"/>
      <w:marBottom w:val="0"/>
      <w:divBdr>
        <w:top w:val="none" w:sz="0" w:space="0" w:color="auto"/>
        <w:left w:val="none" w:sz="0" w:space="0" w:color="auto"/>
        <w:bottom w:val="none" w:sz="0" w:space="0" w:color="auto"/>
        <w:right w:val="none" w:sz="0" w:space="0" w:color="auto"/>
      </w:divBdr>
    </w:div>
    <w:div w:id="795831530">
      <w:bodyDiv w:val="1"/>
      <w:marLeft w:val="0"/>
      <w:marRight w:val="0"/>
      <w:marTop w:val="0"/>
      <w:marBottom w:val="0"/>
      <w:divBdr>
        <w:top w:val="none" w:sz="0" w:space="0" w:color="auto"/>
        <w:left w:val="none" w:sz="0" w:space="0" w:color="auto"/>
        <w:bottom w:val="none" w:sz="0" w:space="0" w:color="auto"/>
        <w:right w:val="none" w:sz="0" w:space="0" w:color="auto"/>
      </w:divBdr>
      <w:divsChild>
        <w:div w:id="253056743">
          <w:marLeft w:val="0"/>
          <w:marRight w:val="0"/>
          <w:marTop w:val="0"/>
          <w:marBottom w:val="0"/>
          <w:divBdr>
            <w:top w:val="none" w:sz="0" w:space="0" w:color="auto"/>
            <w:left w:val="none" w:sz="0" w:space="0" w:color="auto"/>
            <w:bottom w:val="none" w:sz="0" w:space="0" w:color="auto"/>
            <w:right w:val="none" w:sz="0" w:space="0" w:color="auto"/>
          </w:divBdr>
        </w:div>
        <w:div w:id="554394857">
          <w:marLeft w:val="0"/>
          <w:marRight w:val="0"/>
          <w:marTop w:val="0"/>
          <w:marBottom w:val="0"/>
          <w:divBdr>
            <w:top w:val="none" w:sz="0" w:space="0" w:color="auto"/>
            <w:left w:val="none" w:sz="0" w:space="0" w:color="auto"/>
            <w:bottom w:val="none" w:sz="0" w:space="0" w:color="auto"/>
            <w:right w:val="none" w:sz="0" w:space="0" w:color="auto"/>
          </w:divBdr>
        </w:div>
        <w:div w:id="1147476053">
          <w:marLeft w:val="0"/>
          <w:marRight w:val="0"/>
          <w:marTop w:val="0"/>
          <w:marBottom w:val="0"/>
          <w:divBdr>
            <w:top w:val="none" w:sz="0" w:space="0" w:color="auto"/>
            <w:left w:val="none" w:sz="0" w:space="0" w:color="auto"/>
            <w:bottom w:val="none" w:sz="0" w:space="0" w:color="auto"/>
            <w:right w:val="none" w:sz="0" w:space="0" w:color="auto"/>
          </w:divBdr>
        </w:div>
        <w:div w:id="1370032231">
          <w:marLeft w:val="0"/>
          <w:marRight w:val="0"/>
          <w:marTop w:val="0"/>
          <w:marBottom w:val="0"/>
          <w:divBdr>
            <w:top w:val="none" w:sz="0" w:space="0" w:color="auto"/>
            <w:left w:val="none" w:sz="0" w:space="0" w:color="auto"/>
            <w:bottom w:val="none" w:sz="0" w:space="0" w:color="auto"/>
            <w:right w:val="none" w:sz="0" w:space="0" w:color="auto"/>
          </w:divBdr>
        </w:div>
        <w:div w:id="1413701073">
          <w:marLeft w:val="0"/>
          <w:marRight w:val="0"/>
          <w:marTop w:val="0"/>
          <w:marBottom w:val="0"/>
          <w:divBdr>
            <w:top w:val="none" w:sz="0" w:space="0" w:color="auto"/>
            <w:left w:val="none" w:sz="0" w:space="0" w:color="auto"/>
            <w:bottom w:val="none" w:sz="0" w:space="0" w:color="auto"/>
            <w:right w:val="none" w:sz="0" w:space="0" w:color="auto"/>
          </w:divBdr>
        </w:div>
        <w:div w:id="1485856979">
          <w:marLeft w:val="0"/>
          <w:marRight w:val="0"/>
          <w:marTop w:val="0"/>
          <w:marBottom w:val="0"/>
          <w:divBdr>
            <w:top w:val="none" w:sz="0" w:space="0" w:color="auto"/>
            <w:left w:val="none" w:sz="0" w:space="0" w:color="auto"/>
            <w:bottom w:val="none" w:sz="0" w:space="0" w:color="auto"/>
            <w:right w:val="none" w:sz="0" w:space="0" w:color="auto"/>
          </w:divBdr>
        </w:div>
        <w:div w:id="1786997341">
          <w:marLeft w:val="0"/>
          <w:marRight w:val="0"/>
          <w:marTop w:val="0"/>
          <w:marBottom w:val="0"/>
          <w:divBdr>
            <w:top w:val="none" w:sz="0" w:space="0" w:color="auto"/>
            <w:left w:val="none" w:sz="0" w:space="0" w:color="auto"/>
            <w:bottom w:val="none" w:sz="0" w:space="0" w:color="auto"/>
            <w:right w:val="none" w:sz="0" w:space="0" w:color="auto"/>
          </w:divBdr>
        </w:div>
        <w:div w:id="2040426506">
          <w:marLeft w:val="0"/>
          <w:marRight w:val="0"/>
          <w:marTop w:val="0"/>
          <w:marBottom w:val="0"/>
          <w:divBdr>
            <w:top w:val="none" w:sz="0" w:space="0" w:color="auto"/>
            <w:left w:val="none" w:sz="0" w:space="0" w:color="auto"/>
            <w:bottom w:val="none" w:sz="0" w:space="0" w:color="auto"/>
            <w:right w:val="none" w:sz="0" w:space="0" w:color="auto"/>
          </w:divBdr>
        </w:div>
      </w:divsChild>
    </w:div>
    <w:div w:id="856777533">
      <w:bodyDiv w:val="1"/>
      <w:marLeft w:val="0"/>
      <w:marRight w:val="0"/>
      <w:marTop w:val="0"/>
      <w:marBottom w:val="0"/>
      <w:divBdr>
        <w:top w:val="none" w:sz="0" w:space="0" w:color="auto"/>
        <w:left w:val="none" w:sz="0" w:space="0" w:color="auto"/>
        <w:bottom w:val="none" w:sz="0" w:space="0" w:color="auto"/>
        <w:right w:val="none" w:sz="0" w:space="0" w:color="auto"/>
      </w:divBdr>
    </w:div>
    <w:div w:id="1001002881">
      <w:bodyDiv w:val="1"/>
      <w:marLeft w:val="0"/>
      <w:marRight w:val="0"/>
      <w:marTop w:val="0"/>
      <w:marBottom w:val="0"/>
      <w:divBdr>
        <w:top w:val="none" w:sz="0" w:space="0" w:color="auto"/>
        <w:left w:val="none" w:sz="0" w:space="0" w:color="auto"/>
        <w:bottom w:val="none" w:sz="0" w:space="0" w:color="auto"/>
        <w:right w:val="none" w:sz="0" w:space="0" w:color="auto"/>
      </w:divBdr>
    </w:div>
    <w:div w:id="1279412240">
      <w:bodyDiv w:val="1"/>
      <w:marLeft w:val="0"/>
      <w:marRight w:val="0"/>
      <w:marTop w:val="0"/>
      <w:marBottom w:val="0"/>
      <w:divBdr>
        <w:top w:val="none" w:sz="0" w:space="0" w:color="auto"/>
        <w:left w:val="none" w:sz="0" w:space="0" w:color="auto"/>
        <w:bottom w:val="none" w:sz="0" w:space="0" w:color="auto"/>
        <w:right w:val="none" w:sz="0" w:space="0" w:color="auto"/>
      </w:divBdr>
    </w:div>
    <w:div w:id="1495998896">
      <w:bodyDiv w:val="1"/>
      <w:marLeft w:val="0"/>
      <w:marRight w:val="0"/>
      <w:marTop w:val="0"/>
      <w:marBottom w:val="0"/>
      <w:divBdr>
        <w:top w:val="none" w:sz="0" w:space="0" w:color="auto"/>
        <w:left w:val="none" w:sz="0" w:space="0" w:color="auto"/>
        <w:bottom w:val="none" w:sz="0" w:space="0" w:color="auto"/>
        <w:right w:val="none" w:sz="0" w:space="0" w:color="auto"/>
      </w:divBdr>
    </w:div>
    <w:div w:id="170979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9ADC8.743E3A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B8DB0-F4A4-4A0C-946E-4CF7A22E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s.heeley</dc:creator>
  <cp:keywords/>
  <dc:description/>
  <cp:lastModifiedBy>Sarah Egan</cp:lastModifiedBy>
  <cp:revision>2</cp:revision>
  <cp:lastPrinted>2025-07-11T13:11:00Z</cp:lastPrinted>
  <dcterms:created xsi:type="dcterms:W3CDTF">2025-10-20T07:57:00Z</dcterms:created>
  <dcterms:modified xsi:type="dcterms:W3CDTF">2025-10-20T07:57:00Z</dcterms:modified>
</cp:coreProperties>
</file>