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733" w:rsidRDefault="00695C93">
      <w:pPr>
        <w:jc w:val="center"/>
        <w:rPr>
          <w:rFonts w:ascii="Comic Sans MS" w:eastAsia="Comic Sans MS" w:hAnsi="Comic Sans MS" w:cs="Comic Sans MS"/>
          <w:b/>
          <w:sz w:val="40"/>
          <w:szCs w:val="40"/>
          <w:u w:val="single"/>
        </w:rPr>
      </w:pPr>
      <w:r>
        <w:rPr>
          <w:noProof/>
        </w:rPr>
        <w:drawing>
          <wp:anchor distT="0" distB="0" distL="114300" distR="114300" simplePos="0" relativeHeight="251658240" behindDoc="0" locked="0" layoutInCell="1" hidden="0" allowOverlap="1">
            <wp:simplePos x="0" y="0"/>
            <wp:positionH relativeFrom="column">
              <wp:posOffset>323850</wp:posOffset>
            </wp:positionH>
            <wp:positionV relativeFrom="paragraph">
              <wp:posOffset>143510</wp:posOffset>
            </wp:positionV>
            <wp:extent cx="1714500" cy="915270"/>
            <wp:effectExtent l="0" t="0" r="0" b="0"/>
            <wp:wrapSquare wrapText="bothSides" distT="0" distB="0" distL="114300" distR="114300"/>
            <wp:docPr id="3" name="image1.jpg" descr="G:\Shared drives\Teaching and Learning SLT DRIVE\3.Leadership and Management\Oakwood Academy Logo-MASTER STACKED-CMYK.jpg"/>
            <wp:cNvGraphicFramePr/>
            <a:graphic xmlns:a="http://schemas.openxmlformats.org/drawingml/2006/main">
              <a:graphicData uri="http://schemas.openxmlformats.org/drawingml/2006/picture">
                <pic:pic xmlns:pic="http://schemas.openxmlformats.org/drawingml/2006/picture">
                  <pic:nvPicPr>
                    <pic:cNvPr id="0" name="image1.jpg" descr="G:\Shared drives\Teaching and Learning SLT DRIVE\3.Leadership and Management\Oakwood Academy Logo-MASTER STACKED-CMYK.jpg"/>
                    <pic:cNvPicPr preferRelativeResize="0"/>
                  </pic:nvPicPr>
                  <pic:blipFill>
                    <a:blip r:embed="rId5"/>
                    <a:srcRect/>
                    <a:stretch>
                      <a:fillRect/>
                    </a:stretch>
                  </pic:blipFill>
                  <pic:spPr>
                    <a:xfrm>
                      <a:off x="0" y="0"/>
                      <a:ext cx="1714500" cy="915270"/>
                    </a:xfrm>
                    <a:prstGeom prst="rect">
                      <a:avLst/>
                    </a:prstGeom>
                    <a:ln/>
                  </pic:spPr>
                </pic:pic>
              </a:graphicData>
            </a:graphic>
          </wp:anchor>
        </w:drawing>
      </w:r>
    </w:p>
    <w:p w:rsidR="000B5733" w:rsidRDefault="00695C93">
      <w:pPr>
        <w:jc w:val="center"/>
        <w:rPr>
          <w:rFonts w:ascii="Comic Sans MS" w:eastAsia="Comic Sans MS" w:hAnsi="Comic Sans MS" w:cs="Comic Sans MS"/>
          <w:b/>
          <w:sz w:val="40"/>
          <w:szCs w:val="40"/>
          <w:u w:val="single"/>
        </w:rPr>
      </w:pPr>
      <w:r>
        <w:rPr>
          <w:rFonts w:ascii="Comic Sans MS" w:eastAsia="Comic Sans MS" w:hAnsi="Comic Sans MS" w:cs="Comic Sans MS"/>
          <w:b/>
          <w:sz w:val="40"/>
          <w:szCs w:val="40"/>
          <w:u w:val="single"/>
        </w:rPr>
        <w:t>Exam Analysis 2024</w:t>
      </w:r>
    </w:p>
    <w:p w:rsidR="000B5733" w:rsidRDefault="000B5733"/>
    <w:tbl>
      <w:tblPr>
        <w:tblStyle w:val="a"/>
        <w:tblW w:w="14637" w:type="dxa"/>
        <w:tblLayout w:type="fixed"/>
        <w:tblLook w:val="0400" w:firstRow="0" w:lastRow="0" w:firstColumn="0" w:lastColumn="0" w:noHBand="0" w:noVBand="1"/>
      </w:tblPr>
      <w:tblGrid>
        <w:gridCol w:w="4572"/>
        <w:gridCol w:w="989"/>
        <w:gridCol w:w="930"/>
        <w:gridCol w:w="989"/>
        <w:gridCol w:w="930"/>
        <w:gridCol w:w="989"/>
        <w:gridCol w:w="1165"/>
        <w:gridCol w:w="989"/>
        <w:gridCol w:w="1165"/>
        <w:gridCol w:w="989"/>
        <w:gridCol w:w="930"/>
      </w:tblGrid>
      <w:tr w:rsidR="00ED1665" w:rsidTr="000E5675">
        <w:trPr>
          <w:trHeight w:val="356"/>
        </w:trPr>
        <w:tc>
          <w:tcPr>
            <w:tcW w:w="4572" w:type="dxa"/>
            <w:vMerge w:val="restart"/>
            <w:tcBorders>
              <w:top w:val="single" w:sz="4" w:space="0" w:color="000000"/>
              <w:left w:val="single" w:sz="4" w:space="0" w:color="000000"/>
              <w:right w:val="single" w:sz="4" w:space="0" w:color="000000"/>
            </w:tcBorders>
            <w:shd w:val="clear" w:color="auto" w:fill="auto"/>
            <w:vAlign w:val="bottom"/>
          </w:tcPr>
          <w:p w:rsidR="00ED1665" w:rsidRDefault="00ED1665">
            <w:pPr>
              <w:spacing w:after="0" w:line="240" w:lineRule="auto"/>
              <w:rPr>
                <w:color w:val="000000"/>
              </w:rPr>
            </w:pPr>
            <w:r>
              <w:rPr>
                <w:color w:val="000000"/>
              </w:rPr>
              <w:t> </w:t>
            </w:r>
          </w:p>
          <w:p w:rsidR="00ED1665" w:rsidRDefault="00ED1665" w:rsidP="000E5675">
            <w:pPr>
              <w:spacing w:after="0" w:line="240" w:lineRule="auto"/>
              <w:rPr>
                <w:color w:val="000000"/>
              </w:rPr>
            </w:pPr>
            <w:r>
              <w:rPr>
                <w:color w:val="000000"/>
              </w:rPr>
              <w:t> </w:t>
            </w:r>
          </w:p>
        </w:tc>
        <w:tc>
          <w:tcPr>
            <w:tcW w:w="1919" w:type="dxa"/>
            <w:gridSpan w:val="2"/>
            <w:tcBorders>
              <w:top w:val="single" w:sz="4" w:space="0" w:color="000000"/>
              <w:left w:val="nil"/>
              <w:bottom w:val="single" w:sz="4" w:space="0" w:color="000000"/>
              <w:right w:val="single" w:sz="4" w:space="0" w:color="000000"/>
            </w:tcBorders>
            <w:shd w:val="clear" w:color="auto" w:fill="auto"/>
            <w:vAlign w:val="bottom"/>
          </w:tcPr>
          <w:p w:rsidR="00ED1665" w:rsidRDefault="00ED1665">
            <w:pPr>
              <w:spacing w:after="0" w:line="240" w:lineRule="auto"/>
              <w:jc w:val="center"/>
              <w:rPr>
                <w:color w:val="000000"/>
                <w:sz w:val="28"/>
                <w:szCs w:val="28"/>
              </w:rPr>
            </w:pPr>
            <w:r>
              <w:rPr>
                <w:color w:val="000000"/>
                <w:sz w:val="28"/>
                <w:szCs w:val="28"/>
              </w:rPr>
              <w:t>2020</w:t>
            </w:r>
          </w:p>
        </w:tc>
        <w:tc>
          <w:tcPr>
            <w:tcW w:w="1919" w:type="dxa"/>
            <w:gridSpan w:val="2"/>
            <w:tcBorders>
              <w:top w:val="single" w:sz="4" w:space="0" w:color="000000"/>
              <w:left w:val="nil"/>
              <w:bottom w:val="single" w:sz="4" w:space="0" w:color="000000"/>
              <w:right w:val="single" w:sz="4" w:space="0" w:color="000000"/>
            </w:tcBorders>
            <w:shd w:val="clear" w:color="auto" w:fill="auto"/>
            <w:vAlign w:val="bottom"/>
          </w:tcPr>
          <w:p w:rsidR="00ED1665" w:rsidRDefault="00ED1665">
            <w:pPr>
              <w:spacing w:after="0" w:line="240" w:lineRule="auto"/>
              <w:jc w:val="center"/>
              <w:rPr>
                <w:color w:val="000000"/>
                <w:sz w:val="28"/>
                <w:szCs w:val="28"/>
              </w:rPr>
            </w:pPr>
            <w:r>
              <w:rPr>
                <w:color w:val="000000"/>
                <w:sz w:val="28"/>
                <w:szCs w:val="28"/>
              </w:rPr>
              <w:t>2021</w:t>
            </w:r>
          </w:p>
        </w:tc>
        <w:tc>
          <w:tcPr>
            <w:tcW w:w="2154" w:type="dxa"/>
            <w:gridSpan w:val="2"/>
            <w:tcBorders>
              <w:top w:val="single" w:sz="4" w:space="0" w:color="000000"/>
              <w:left w:val="nil"/>
              <w:bottom w:val="single" w:sz="4" w:space="0" w:color="000000"/>
              <w:right w:val="single" w:sz="4" w:space="0" w:color="000000"/>
            </w:tcBorders>
            <w:shd w:val="clear" w:color="auto" w:fill="auto"/>
            <w:vAlign w:val="bottom"/>
          </w:tcPr>
          <w:p w:rsidR="00ED1665" w:rsidRDefault="00ED1665">
            <w:pPr>
              <w:spacing w:after="0" w:line="240" w:lineRule="auto"/>
              <w:jc w:val="center"/>
              <w:rPr>
                <w:color w:val="000000"/>
                <w:sz w:val="28"/>
                <w:szCs w:val="28"/>
              </w:rPr>
            </w:pPr>
            <w:r>
              <w:rPr>
                <w:color w:val="000000"/>
                <w:sz w:val="28"/>
                <w:szCs w:val="28"/>
              </w:rPr>
              <w:t>2022</w:t>
            </w:r>
          </w:p>
        </w:tc>
        <w:tc>
          <w:tcPr>
            <w:tcW w:w="2154" w:type="dxa"/>
            <w:gridSpan w:val="2"/>
            <w:tcBorders>
              <w:top w:val="single" w:sz="4" w:space="0" w:color="000000"/>
              <w:left w:val="nil"/>
              <w:bottom w:val="single" w:sz="4" w:space="0" w:color="000000"/>
              <w:right w:val="single" w:sz="4" w:space="0" w:color="000000"/>
            </w:tcBorders>
            <w:shd w:val="clear" w:color="auto" w:fill="auto"/>
            <w:vAlign w:val="bottom"/>
          </w:tcPr>
          <w:p w:rsidR="00ED1665" w:rsidRDefault="00ED1665">
            <w:pPr>
              <w:spacing w:after="0" w:line="240" w:lineRule="auto"/>
              <w:jc w:val="center"/>
              <w:rPr>
                <w:color w:val="000000"/>
                <w:sz w:val="28"/>
                <w:szCs w:val="28"/>
              </w:rPr>
            </w:pPr>
            <w:r>
              <w:rPr>
                <w:color w:val="000000"/>
                <w:sz w:val="28"/>
                <w:szCs w:val="28"/>
              </w:rPr>
              <w:t>2023</w:t>
            </w:r>
          </w:p>
        </w:tc>
        <w:tc>
          <w:tcPr>
            <w:tcW w:w="1919" w:type="dxa"/>
            <w:gridSpan w:val="2"/>
            <w:tcBorders>
              <w:top w:val="single" w:sz="4" w:space="0" w:color="000000"/>
              <w:left w:val="nil"/>
              <w:bottom w:val="single" w:sz="4" w:space="0" w:color="000000"/>
              <w:right w:val="single" w:sz="4" w:space="0" w:color="000000"/>
            </w:tcBorders>
            <w:shd w:val="clear" w:color="auto" w:fill="auto"/>
            <w:vAlign w:val="bottom"/>
          </w:tcPr>
          <w:p w:rsidR="00ED1665" w:rsidRDefault="00ED1665">
            <w:pPr>
              <w:spacing w:after="0" w:line="240" w:lineRule="auto"/>
              <w:jc w:val="center"/>
              <w:rPr>
                <w:color w:val="000000"/>
                <w:sz w:val="28"/>
                <w:szCs w:val="28"/>
              </w:rPr>
            </w:pPr>
            <w:r>
              <w:rPr>
                <w:color w:val="000000"/>
                <w:sz w:val="28"/>
                <w:szCs w:val="28"/>
              </w:rPr>
              <w:t>2024</w:t>
            </w:r>
          </w:p>
        </w:tc>
      </w:tr>
      <w:tr w:rsidR="00ED1665" w:rsidTr="00ED1665">
        <w:trPr>
          <w:trHeight w:val="356"/>
        </w:trPr>
        <w:tc>
          <w:tcPr>
            <w:tcW w:w="4572" w:type="dxa"/>
            <w:vMerge/>
            <w:tcBorders>
              <w:left w:val="single" w:sz="4" w:space="0" w:color="000000"/>
              <w:bottom w:val="single" w:sz="4" w:space="0" w:color="000000"/>
              <w:right w:val="single" w:sz="4" w:space="0" w:color="000000"/>
            </w:tcBorders>
            <w:shd w:val="clear" w:color="auto" w:fill="auto"/>
            <w:vAlign w:val="bottom"/>
          </w:tcPr>
          <w:p w:rsidR="00ED1665" w:rsidRDefault="00ED1665">
            <w:pPr>
              <w:spacing w:after="0" w:line="240" w:lineRule="auto"/>
              <w:rPr>
                <w:color w:val="000000"/>
              </w:rPr>
            </w:pPr>
          </w:p>
        </w:tc>
        <w:tc>
          <w:tcPr>
            <w:tcW w:w="989" w:type="dxa"/>
            <w:tcBorders>
              <w:top w:val="nil"/>
              <w:left w:val="nil"/>
              <w:bottom w:val="single" w:sz="4" w:space="0" w:color="000000"/>
              <w:right w:val="single" w:sz="4" w:space="0" w:color="000000"/>
            </w:tcBorders>
            <w:shd w:val="clear" w:color="auto" w:fill="auto"/>
            <w:vAlign w:val="bottom"/>
          </w:tcPr>
          <w:p w:rsidR="00ED1665" w:rsidRDefault="00ED1665">
            <w:pPr>
              <w:spacing w:after="0" w:line="240" w:lineRule="auto"/>
              <w:jc w:val="center"/>
              <w:rPr>
                <w:sz w:val="18"/>
                <w:szCs w:val="18"/>
              </w:rPr>
            </w:pPr>
            <w:r>
              <w:rPr>
                <w:sz w:val="18"/>
                <w:szCs w:val="18"/>
              </w:rPr>
              <w:t>/35</w:t>
            </w:r>
          </w:p>
        </w:tc>
        <w:tc>
          <w:tcPr>
            <w:tcW w:w="930" w:type="dxa"/>
            <w:tcBorders>
              <w:top w:val="nil"/>
              <w:left w:val="nil"/>
              <w:bottom w:val="single" w:sz="4" w:space="0" w:color="000000"/>
              <w:right w:val="single" w:sz="4" w:space="0" w:color="000000"/>
            </w:tcBorders>
            <w:shd w:val="clear" w:color="auto" w:fill="D9D9D9"/>
            <w:vAlign w:val="bottom"/>
          </w:tcPr>
          <w:p w:rsidR="00ED1665" w:rsidRDefault="00ED1665">
            <w:pPr>
              <w:spacing w:after="0" w:line="240" w:lineRule="auto"/>
              <w:jc w:val="center"/>
              <w:rPr>
                <w:color w:val="000000"/>
                <w:sz w:val="18"/>
                <w:szCs w:val="18"/>
              </w:rPr>
            </w:pPr>
            <w:r>
              <w:rPr>
                <w:color w:val="000000"/>
                <w:sz w:val="18"/>
                <w:szCs w:val="18"/>
              </w:rPr>
              <w:t>%</w:t>
            </w:r>
          </w:p>
        </w:tc>
        <w:tc>
          <w:tcPr>
            <w:tcW w:w="989" w:type="dxa"/>
            <w:tcBorders>
              <w:top w:val="nil"/>
              <w:left w:val="nil"/>
              <w:bottom w:val="single" w:sz="4" w:space="0" w:color="000000"/>
              <w:right w:val="single" w:sz="4" w:space="0" w:color="000000"/>
            </w:tcBorders>
            <w:shd w:val="clear" w:color="auto" w:fill="auto"/>
            <w:vAlign w:val="bottom"/>
          </w:tcPr>
          <w:p w:rsidR="00ED1665" w:rsidRDefault="00ED1665">
            <w:pPr>
              <w:spacing w:after="0" w:line="240" w:lineRule="auto"/>
              <w:jc w:val="center"/>
              <w:rPr>
                <w:sz w:val="18"/>
                <w:szCs w:val="18"/>
              </w:rPr>
            </w:pPr>
            <w:r>
              <w:rPr>
                <w:sz w:val="18"/>
                <w:szCs w:val="18"/>
              </w:rPr>
              <w:t>/33</w:t>
            </w:r>
          </w:p>
        </w:tc>
        <w:tc>
          <w:tcPr>
            <w:tcW w:w="930" w:type="dxa"/>
            <w:tcBorders>
              <w:top w:val="nil"/>
              <w:left w:val="nil"/>
              <w:bottom w:val="single" w:sz="4" w:space="0" w:color="000000"/>
              <w:right w:val="single" w:sz="4" w:space="0" w:color="000000"/>
            </w:tcBorders>
            <w:shd w:val="clear" w:color="auto" w:fill="D9D9D9"/>
            <w:vAlign w:val="bottom"/>
          </w:tcPr>
          <w:p w:rsidR="00ED1665" w:rsidRDefault="00ED1665">
            <w:pPr>
              <w:spacing w:after="0" w:line="240" w:lineRule="auto"/>
              <w:jc w:val="center"/>
              <w:rPr>
                <w:color w:val="000000"/>
                <w:sz w:val="18"/>
                <w:szCs w:val="18"/>
              </w:rPr>
            </w:pPr>
            <w:r>
              <w:rPr>
                <w:color w:val="000000"/>
                <w:sz w:val="18"/>
                <w:szCs w:val="18"/>
              </w:rPr>
              <w:t>%</w:t>
            </w:r>
          </w:p>
        </w:tc>
        <w:tc>
          <w:tcPr>
            <w:tcW w:w="989" w:type="dxa"/>
            <w:tcBorders>
              <w:top w:val="nil"/>
              <w:left w:val="nil"/>
              <w:bottom w:val="single" w:sz="4" w:space="0" w:color="000000"/>
              <w:right w:val="single" w:sz="4" w:space="0" w:color="000000"/>
            </w:tcBorders>
            <w:shd w:val="clear" w:color="auto" w:fill="auto"/>
            <w:vAlign w:val="bottom"/>
          </w:tcPr>
          <w:p w:rsidR="00ED1665" w:rsidRDefault="00ED1665">
            <w:pPr>
              <w:spacing w:after="0" w:line="240" w:lineRule="auto"/>
              <w:jc w:val="center"/>
              <w:rPr>
                <w:sz w:val="18"/>
                <w:szCs w:val="18"/>
              </w:rPr>
            </w:pPr>
            <w:r>
              <w:rPr>
                <w:sz w:val="18"/>
                <w:szCs w:val="18"/>
              </w:rPr>
              <w:t>/40</w:t>
            </w:r>
          </w:p>
        </w:tc>
        <w:tc>
          <w:tcPr>
            <w:tcW w:w="1165" w:type="dxa"/>
            <w:tcBorders>
              <w:top w:val="nil"/>
              <w:left w:val="nil"/>
              <w:bottom w:val="single" w:sz="4" w:space="0" w:color="000000"/>
              <w:right w:val="single" w:sz="4" w:space="0" w:color="000000"/>
            </w:tcBorders>
            <w:shd w:val="clear" w:color="auto" w:fill="D9D9D9"/>
            <w:vAlign w:val="bottom"/>
          </w:tcPr>
          <w:p w:rsidR="00ED1665" w:rsidRDefault="00ED1665">
            <w:pPr>
              <w:spacing w:after="0" w:line="240" w:lineRule="auto"/>
              <w:jc w:val="center"/>
              <w:rPr>
                <w:color w:val="000000"/>
                <w:sz w:val="18"/>
                <w:szCs w:val="18"/>
              </w:rPr>
            </w:pPr>
            <w:r>
              <w:rPr>
                <w:color w:val="000000"/>
                <w:sz w:val="18"/>
                <w:szCs w:val="18"/>
              </w:rPr>
              <w:t>%</w:t>
            </w:r>
          </w:p>
        </w:tc>
        <w:tc>
          <w:tcPr>
            <w:tcW w:w="989" w:type="dxa"/>
            <w:tcBorders>
              <w:top w:val="nil"/>
              <w:left w:val="nil"/>
              <w:bottom w:val="single" w:sz="4" w:space="0" w:color="000000"/>
              <w:right w:val="single" w:sz="4" w:space="0" w:color="000000"/>
            </w:tcBorders>
            <w:shd w:val="clear" w:color="auto" w:fill="auto"/>
            <w:vAlign w:val="bottom"/>
          </w:tcPr>
          <w:p w:rsidR="00ED1665" w:rsidRDefault="00ED1665">
            <w:pPr>
              <w:spacing w:after="0" w:line="240" w:lineRule="auto"/>
              <w:jc w:val="center"/>
              <w:rPr>
                <w:sz w:val="18"/>
                <w:szCs w:val="18"/>
              </w:rPr>
            </w:pPr>
            <w:r>
              <w:rPr>
                <w:sz w:val="18"/>
                <w:szCs w:val="18"/>
              </w:rPr>
              <w:t>/43</w:t>
            </w:r>
          </w:p>
        </w:tc>
        <w:tc>
          <w:tcPr>
            <w:tcW w:w="1165" w:type="dxa"/>
            <w:tcBorders>
              <w:top w:val="nil"/>
              <w:left w:val="nil"/>
              <w:bottom w:val="single" w:sz="4" w:space="0" w:color="000000"/>
              <w:right w:val="single" w:sz="4" w:space="0" w:color="000000"/>
            </w:tcBorders>
            <w:shd w:val="clear" w:color="auto" w:fill="D9D9D9"/>
            <w:vAlign w:val="bottom"/>
          </w:tcPr>
          <w:p w:rsidR="00ED1665" w:rsidRDefault="00ED1665">
            <w:pPr>
              <w:spacing w:after="0" w:line="240" w:lineRule="auto"/>
              <w:jc w:val="center"/>
              <w:rPr>
                <w:color w:val="000000"/>
                <w:sz w:val="18"/>
                <w:szCs w:val="18"/>
              </w:rPr>
            </w:pPr>
            <w:r>
              <w:rPr>
                <w:color w:val="000000"/>
                <w:sz w:val="18"/>
                <w:szCs w:val="18"/>
              </w:rPr>
              <w:t>%</w:t>
            </w:r>
          </w:p>
        </w:tc>
        <w:tc>
          <w:tcPr>
            <w:tcW w:w="989" w:type="dxa"/>
            <w:tcBorders>
              <w:top w:val="nil"/>
              <w:left w:val="nil"/>
              <w:bottom w:val="single" w:sz="4" w:space="0" w:color="000000"/>
              <w:right w:val="single" w:sz="4" w:space="0" w:color="000000"/>
            </w:tcBorders>
            <w:shd w:val="clear" w:color="auto" w:fill="auto"/>
            <w:vAlign w:val="bottom"/>
          </w:tcPr>
          <w:p w:rsidR="00ED1665" w:rsidRDefault="00ED1665">
            <w:pPr>
              <w:spacing w:after="0" w:line="240" w:lineRule="auto"/>
              <w:jc w:val="center"/>
              <w:rPr>
                <w:sz w:val="18"/>
                <w:szCs w:val="18"/>
              </w:rPr>
            </w:pPr>
            <w:r>
              <w:rPr>
                <w:sz w:val="18"/>
                <w:szCs w:val="18"/>
              </w:rPr>
              <w:t>/50</w:t>
            </w:r>
          </w:p>
        </w:tc>
        <w:tc>
          <w:tcPr>
            <w:tcW w:w="930" w:type="dxa"/>
            <w:tcBorders>
              <w:top w:val="nil"/>
              <w:left w:val="nil"/>
              <w:bottom w:val="single" w:sz="4" w:space="0" w:color="000000"/>
              <w:right w:val="single" w:sz="4" w:space="0" w:color="000000"/>
            </w:tcBorders>
            <w:shd w:val="clear" w:color="auto" w:fill="D9D9D9"/>
            <w:vAlign w:val="bottom"/>
          </w:tcPr>
          <w:p w:rsidR="00ED1665" w:rsidRDefault="00ED1665">
            <w:pPr>
              <w:spacing w:after="0" w:line="240" w:lineRule="auto"/>
              <w:jc w:val="center"/>
              <w:rPr>
                <w:color w:val="000000"/>
                <w:sz w:val="18"/>
                <w:szCs w:val="18"/>
              </w:rPr>
            </w:pPr>
            <w:r>
              <w:rPr>
                <w:color w:val="000000"/>
                <w:sz w:val="18"/>
                <w:szCs w:val="18"/>
              </w:rPr>
              <w:t>%</w:t>
            </w:r>
          </w:p>
        </w:tc>
      </w:tr>
      <w:tr w:rsidR="00ED1665" w:rsidTr="00ED1665">
        <w:trPr>
          <w:trHeight w:val="842"/>
        </w:trPr>
        <w:tc>
          <w:tcPr>
            <w:tcW w:w="4572" w:type="dxa"/>
            <w:tcBorders>
              <w:top w:val="nil"/>
              <w:left w:val="single" w:sz="4" w:space="0" w:color="000000"/>
              <w:bottom w:val="single" w:sz="4" w:space="0" w:color="000000"/>
              <w:right w:val="single" w:sz="4" w:space="0" w:color="000000"/>
            </w:tcBorders>
            <w:shd w:val="clear" w:color="auto" w:fill="auto"/>
            <w:vAlign w:val="center"/>
          </w:tcPr>
          <w:p w:rsidR="00ED1665" w:rsidRDefault="00ED1665">
            <w:pP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 xml:space="preserve">GCSE in both </w:t>
            </w:r>
            <w:proofErr w:type="spellStart"/>
            <w:r>
              <w:rPr>
                <w:rFonts w:ascii="Comic Sans MS" w:eastAsia="Comic Sans MS" w:hAnsi="Comic Sans MS" w:cs="Comic Sans MS"/>
                <w:color w:val="000000"/>
              </w:rPr>
              <w:t>Eng</w:t>
            </w:r>
            <w:proofErr w:type="spellEnd"/>
            <w:r>
              <w:rPr>
                <w:rFonts w:ascii="Comic Sans MS" w:eastAsia="Comic Sans MS" w:hAnsi="Comic Sans MS" w:cs="Comic Sans MS"/>
                <w:color w:val="000000"/>
              </w:rPr>
              <w:t xml:space="preserve"> &amp; Maths</w:t>
            </w:r>
          </w:p>
        </w:tc>
        <w:tc>
          <w:tcPr>
            <w:tcW w:w="989" w:type="dxa"/>
            <w:tcBorders>
              <w:top w:val="nil"/>
              <w:left w:val="nil"/>
              <w:bottom w:val="single" w:sz="4" w:space="0" w:color="000000"/>
              <w:right w:val="single" w:sz="4" w:space="0" w:color="000000"/>
            </w:tcBorders>
            <w:shd w:val="clear" w:color="auto" w:fill="auto"/>
            <w:vAlign w:val="center"/>
          </w:tcPr>
          <w:p w:rsidR="00ED1665" w:rsidRDefault="00ED1665">
            <w:pPr>
              <w:spacing w:after="0" w:line="240" w:lineRule="auto"/>
              <w:jc w:val="center"/>
              <w:rPr>
                <w:color w:val="000000"/>
              </w:rPr>
            </w:pPr>
            <w:r>
              <w:rPr>
                <w:color w:val="000000"/>
              </w:rPr>
              <w:t>0</w:t>
            </w:r>
          </w:p>
        </w:tc>
        <w:tc>
          <w:tcPr>
            <w:tcW w:w="930" w:type="dxa"/>
            <w:tcBorders>
              <w:top w:val="nil"/>
              <w:left w:val="nil"/>
              <w:bottom w:val="single" w:sz="4" w:space="0" w:color="000000"/>
              <w:right w:val="single" w:sz="4" w:space="0" w:color="000000"/>
            </w:tcBorders>
            <w:shd w:val="clear" w:color="auto" w:fill="D9D9D9"/>
            <w:vAlign w:val="center"/>
          </w:tcPr>
          <w:p w:rsidR="00ED1665" w:rsidRDefault="00ED1665">
            <w:pPr>
              <w:spacing w:after="0" w:line="240" w:lineRule="auto"/>
              <w:jc w:val="center"/>
              <w:rPr>
                <w:color w:val="000000"/>
              </w:rPr>
            </w:pPr>
            <w:r>
              <w:rPr>
                <w:color w:val="000000"/>
              </w:rPr>
              <w:t>0</w:t>
            </w:r>
          </w:p>
        </w:tc>
        <w:tc>
          <w:tcPr>
            <w:tcW w:w="989" w:type="dxa"/>
            <w:tcBorders>
              <w:top w:val="nil"/>
              <w:left w:val="nil"/>
              <w:bottom w:val="single" w:sz="4" w:space="0" w:color="000000"/>
              <w:right w:val="single" w:sz="4" w:space="0" w:color="000000"/>
            </w:tcBorders>
            <w:shd w:val="clear" w:color="auto" w:fill="auto"/>
            <w:vAlign w:val="center"/>
          </w:tcPr>
          <w:p w:rsidR="00ED1665" w:rsidRDefault="00ED1665">
            <w:pPr>
              <w:spacing w:after="0" w:line="240" w:lineRule="auto"/>
              <w:jc w:val="center"/>
              <w:rPr>
                <w:color w:val="000000"/>
              </w:rPr>
            </w:pPr>
            <w:r>
              <w:rPr>
                <w:color w:val="000000"/>
              </w:rPr>
              <w:t>2</w:t>
            </w:r>
          </w:p>
        </w:tc>
        <w:tc>
          <w:tcPr>
            <w:tcW w:w="930" w:type="dxa"/>
            <w:tcBorders>
              <w:top w:val="nil"/>
              <w:left w:val="nil"/>
              <w:bottom w:val="single" w:sz="4" w:space="0" w:color="000000"/>
              <w:right w:val="single" w:sz="4" w:space="0" w:color="000000"/>
            </w:tcBorders>
            <w:shd w:val="clear" w:color="auto" w:fill="D9D9D9"/>
            <w:vAlign w:val="center"/>
          </w:tcPr>
          <w:p w:rsidR="00ED1665" w:rsidRDefault="00ED1665">
            <w:pPr>
              <w:spacing w:after="0" w:line="240" w:lineRule="auto"/>
              <w:jc w:val="center"/>
              <w:rPr>
                <w:color w:val="000000"/>
              </w:rPr>
            </w:pPr>
            <w:r>
              <w:rPr>
                <w:color w:val="000000"/>
              </w:rPr>
              <w:t>6</w:t>
            </w:r>
          </w:p>
        </w:tc>
        <w:tc>
          <w:tcPr>
            <w:tcW w:w="989" w:type="dxa"/>
            <w:tcBorders>
              <w:top w:val="nil"/>
              <w:left w:val="nil"/>
              <w:bottom w:val="single" w:sz="4" w:space="0" w:color="000000"/>
              <w:right w:val="single" w:sz="4" w:space="0" w:color="000000"/>
            </w:tcBorders>
            <w:shd w:val="clear" w:color="auto" w:fill="auto"/>
            <w:vAlign w:val="center"/>
          </w:tcPr>
          <w:p w:rsidR="00ED1665" w:rsidRDefault="00ED1665">
            <w:pPr>
              <w:spacing w:after="0" w:line="240" w:lineRule="auto"/>
              <w:jc w:val="center"/>
            </w:pPr>
            <w:r>
              <w:t>0</w:t>
            </w:r>
          </w:p>
        </w:tc>
        <w:tc>
          <w:tcPr>
            <w:tcW w:w="1165" w:type="dxa"/>
            <w:tcBorders>
              <w:top w:val="nil"/>
              <w:left w:val="nil"/>
              <w:bottom w:val="single" w:sz="4" w:space="0" w:color="000000"/>
              <w:right w:val="single" w:sz="4" w:space="0" w:color="000000"/>
            </w:tcBorders>
            <w:shd w:val="clear" w:color="auto" w:fill="D9D9D9"/>
            <w:vAlign w:val="center"/>
          </w:tcPr>
          <w:p w:rsidR="00ED1665" w:rsidRDefault="00ED1665">
            <w:pPr>
              <w:spacing w:after="0" w:line="240" w:lineRule="auto"/>
              <w:jc w:val="center"/>
              <w:rPr>
                <w:color w:val="000000"/>
              </w:rPr>
            </w:pPr>
            <w:r>
              <w:rPr>
                <w:color w:val="000000"/>
              </w:rPr>
              <w:t>0</w:t>
            </w:r>
          </w:p>
        </w:tc>
        <w:tc>
          <w:tcPr>
            <w:tcW w:w="989" w:type="dxa"/>
            <w:tcBorders>
              <w:top w:val="nil"/>
              <w:left w:val="nil"/>
              <w:bottom w:val="single" w:sz="4" w:space="0" w:color="000000"/>
              <w:right w:val="single" w:sz="4" w:space="0" w:color="000000"/>
            </w:tcBorders>
            <w:shd w:val="clear" w:color="auto" w:fill="auto"/>
            <w:vAlign w:val="center"/>
          </w:tcPr>
          <w:p w:rsidR="00ED1665" w:rsidRDefault="00ED1665">
            <w:pPr>
              <w:spacing w:after="0" w:line="240" w:lineRule="auto"/>
              <w:jc w:val="center"/>
            </w:pPr>
            <w:r>
              <w:t>4</w:t>
            </w:r>
          </w:p>
        </w:tc>
        <w:tc>
          <w:tcPr>
            <w:tcW w:w="1165" w:type="dxa"/>
            <w:tcBorders>
              <w:top w:val="nil"/>
              <w:left w:val="nil"/>
              <w:bottom w:val="single" w:sz="4" w:space="0" w:color="000000"/>
              <w:right w:val="single" w:sz="4" w:space="0" w:color="000000"/>
            </w:tcBorders>
            <w:shd w:val="clear" w:color="auto" w:fill="D9D9D9"/>
            <w:vAlign w:val="center"/>
          </w:tcPr>
          <w:p w:rsidR="00ED1665" w:rsidRDefault="00ED1665">
            <w:pPr>
              <w:spacing w:after="0" w:line="240" w:lineRule="auto"/>
              <w:jc w:val="center"/>
              <w:rPr>
                <w:color w:val="000000"/>
              </w:rPr>
            </w:pPr>
            <w:r>
              <w:rPr>
                <w:color w:val="000000"/>
              </w:rPr>
              <w:t>11</w:t>
            </w:r>
          </w:p>
        </w:tc>
        <w:tc>
          <w:tcPr>
            <w:tcW w:w="989" w:type="dxa"/>
            <w:tcBorders>
              <w:top w:val="nil"/>
              <w:left w:val="nil"/>
              <w:bottom w:val="single" w:sz="4" w:space="0" w:color="000000"/>
              <w:right w:val="single" w:sz="4" w:space="0" w:color="000000"/>
            </w:tcBorders>
            <w:shd w:val="clear" w:color="auto" w:fill="auto"/>
            <w:vAlign w:val="center"/>
          </w:tcPr>
          <w:p w:rsidR="00ED1665" w:rsidRDefault="00ED1665">
            <w:pPr>
              <w:spacing w:after="0" w:line="240" w:lineRule="auto"/>
              <w:jc w:val="center"/>
            </w:pPr>
            <w:r>
              <w:t>3</w:t>
            </w:r>
          </w:p>
        </w:tc>
        <w:tc>
          <w:tcPr>
            <w:tcW w:w="930" w:type="dxa"/>
            <w:tcBorders>
              <w:top w:val="nil"/>
              <w:left w:val="nil"/>
              <w:bottom w:val="single" w:sz="4" w:space="0" w:color="000000"/>
              <w:right w:val="single" w:sz="4" w:space="0" w:color="000000"/>
            </w:tcBorders>
            <w:shd w:val="clear" w:color="auto" w:fill="D9D9D9"/>
            <w:vAlign w:val="center"/>
          </w:tcPr>
          <w:p w:rsidR="00ED1665" w:rsidRDefault="00ED1665">
            <w:pPr>
              <w:spacing w:after="0" w:line="240" w:lineRule="auto"/>
              <w:jc w:val="center"/>
              <w:rPr>
                <w:color w:val="000000"/>
              </w:rPr>
            </w:pPr>
            <w:r>
              <w:rPr>
                <w:color w:val="000000"/>
              </w:rPr>
              <w:t>6</w:t>
            </w:r>
          </w:p>
        </w:tc>
      </w:tr>
      <w:tr w:rsidR="00ED1665" w:rsidTr="00ED1665">
        <w:trPr>
          <w:trHeight w:val="842"/>
        </w:trPr>
        <w:tc>
          <w:tcPr>
            <w:tcW w:w="4572" w:type="dxa"/>
            <w:tcBorders>
              <w:top w:val="nil"/>
              <w:left w:val="single" w:sz="4" w:space="0" w:color="000000"/>
              <w:bottom w:val="single" w:sz="4" w:space="0" w:color="000000"/>
              <w:right w:val="single" w:sz="4" w:space="0" w:color="000000"/>
            </w:tcBorders>
            <w:shd w:val="clear" w:color="auto" w:fill="auto"/>
            <w:vAlign w:val="center"/>
          </w:tcPr>
          <w:p w:rsidR="00ED1665" w:rsidRDefault="00ED1665">
            <w:pP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 xml:space="preserve">Qualification in </w:t>
            </w:r>
            <w:proofErr w:type="spellStart"/>
            <w:r>
              <w:rPr>
                <w:rFonts w:ascii="Comic Sans MS" w:eastAsia="Comic Sans MS" w:hAnsi="Comic Sans MS" w:cs="Comic Sans MS"/>
                <w:color w:val="000000"/>
              </w:rPr>
              <w:t>Eng</w:t>
            </w:r>
            <w:proofErr w:type="spellEnd"/>
            <w:r>
              <w:rPr>
                <w:rFonts w:ascii="Comic Sans MS" w:eastAsia="Comic Sans MS" w:hAnsi="Comic Sans MS" w:cs="Comic Sans MS"/>
                <w:color w:val="000000"/>
              </w:rPr>
              <w:t xml:space="preserve"> &amp; Maths (GCSE/EL/FS)</w:t>
            </w:r>
          </w:p>
        </w:tc>
        <w:tc>
          <w:tcPr>
            <w:tcW w:w="989" w:type="dxa"/>
            <w:tcBorders>
              <w:top w:val="nil"/>
              <w:left w:val="nil"/>
              <w:bottom w:val="single" w:sz="4" w:space="0" w:color="000000"/>
              <w:right w:val="single" w:sz="4" w:space="0" w:color="000000"/>
            </w:tcBorders>
            <w:shd w:val="clear" w:color="auto" w:fill="FFFFFF"/>
            <w:vAlign w:val="center"/>
          </w:tcPr>
          <w:p w:rsidR="00ED1665" w:rsidRDefault="00ED1665">
            <w:pPr>
              <w:spacing w:after="0" w:line="240" w:lineRule="auto"/>
              <w:jc w:val="center"/>
              <w:rPr>
                <w:color w:val="000000"/>
              </w:rPr>
            </w:pPr>
            <w:r>
              <w:rPr>
                <w:color w:val="000000"/>
              </w:rPr>
              <w:t>31</w:t>
            </w:r>
          </w:p>
        </w:tc>
        <w:tc>
          <w:tcPr>
            <w:tcW w:w="930" w:type="dxa"/>
            <w:tcBorders>
              <w:top w:val="nil"/>
              <w:left w:val="nil"/>
              <w:bottom w:val="single" w:sz="4" w:space="0" w:color="000000"/>
              <w:right w:val="single" w:sz="4" w:space="0" w:color="000000"/>
            </w:tcBorders>
            <w:shd w:val="clear" w:color="auto" w:fill="D8D8D8"/>
            <w:vAlign w:val="center"/>
          </w:tcPr>
          <w:p w:rsidR="00ED1665" w:rsidRDefault="00ED1665">
            <w:pPr>
              <w:spacing w:after="0" w:line="240" w:lineRule="auto"/>
              <w:jc w:val="center"/>
              <w:rPr>
                <w:color w:val="000000"/>
              </w:rPr>
            </w:pPr>
            <w:r>
              <w:rPr>
                <w:color w:val="000000"/>
              </w:rPr>
              <w:t>89</w:t>
            </w:r>
          </w:p>
        </w:tc>
        <w:tc>
          <w:tcPr>
            <w:tcW w:w="989" w:type="dxa"/>
            <w:tcBorders>
              <w:top w:val="nil"/>
              <w:left w:val="nil"/>
              <w:bottom w:val="single" w:sz="4" w:space="0" w:color="000000"/>
              <w:right w:val="single" w:sz="4" w:space="0" w:color="000000"/>
            </w:tcBorders>
            <w:shd w:val="clear" w:color="auto" w:fill="FFFFFF"/>
            <w:vAlign w:val="center"/>
          </w:tcPr>
          <w:p w:rsidR="00ED1665" w:rsidRDefault="00ED1665">
            <w:pPr>
              <w:spacing w:after="0" w:line="240" w:lineRule="auto"/>
              <w:jc w:val="center"/>
              <w:rPr>
                <w:color w:val="000000"/>
              </w:rPr>
            </w:pPr>
            <w:r>
              <w:rPr>
                <w:color w:val="000000"/>
              </w:rPr>
              <w:t>29</w:t>
            </w:r>
          </w:p>
        </w:tc>
        <w:tc>
          <w:tcPr>
            <w:tcW w:w="930" w:type="dxa"/>
            <w:tcBorders>
              <w:top w:val="nil"/>
              <w:left w:val="nil"/>
              <w:bottom w:val="single" w:sz="4" w:space="0" w:color="000000"/>
              <w:right w:val="single" w:sz="4" w:space="0" w:color="000000"/>
            </w:tcBorders>
            <w:shd w:val="clear" w:color="auto" w:fill="D8D8D8"/>
            <w:vAlign w:val="center"/>
          </w:tcPr>
          <w:p w:rsidR="00ED1665" w:rsidRDefault="00ED1665">
            <w:pPr>
              <w:spacing w:after="0" w:line="240" w:lineRule="auto"/>
              <w:jc w:val="center"/>
              <w:rPr>
                <w:color w:val="000000"/>
              </w:rPr>
            </w:pPr>
            <w:r>
              <w:rPr>
                <w:color w:val="000000"/>
              </w:rPr>
              <w:t>88</w:t>
            </w:r>
          </w:p>
        </w:tc>
        <w:tc>
          <w:tcPr>
            <w:tcW w:w="989" w:type="dxa"/>
            <w:tcBorders>
              <w:top w:val="nil"/>
              <w:left w:val="nil"/>
              <w:bottom w:val="single" w:sz="4" w:space="0" w:color="000000"/>
              <w:right w:val="single" w:sz="4" w:space="0" w:color="000000"/>
            </w:tcBorders>
            <w:shd w:val="clear" w:color="auto" w:fill="auto"/>
            <w:vAlign w:val="center"/>
          </w:tcPr>
          <w:p w:rsidR="00ED1665" w:rsidRDefault="00ED1665">
            <w:pPr>
              <w:spacing w:after="0" w:line="240" w:lineRule="auto"/>
              <w:jc w:val="center"/>
            </w:pPr>
            <w:r>
              <w:t>39</w:t>
            </w:r>
          </w:p>
        </w:tc>
        <w:tc>
          <w:tcPr>
            <w:tcW w:w="1165" w:type="dxa"/>
            <w:tcBorders>
              <w:top w:val="nil"/>
              <w:left w:val="nil"/>
              <w:bottom w:val="single" w:sz="4" w:space="0" w:color="000000"/>
              <w:right w:val="single" w:sz="4" w:space="0" w:color="000000"/>
            </w:tcBorders>
            <w:shd w:val="clear" w:color="auto" w:fill="D9D9D9"/>
            <w:vAlign w:val="center"/>
          </w:tcPr>
          <w:p w:rsidR="00ED1665" w:rsidRDefault="00ED1665">
            <w:pPr>
              <w:spacing w:after="0" w:line="240" w:lineRule="auto"/>
              <w:jc w:val="center"/>
              <w:rPr>
                <w:color w:val="000000"/>
              </w:rPr>
            </w:pPr>
            <w:r>
              <w:rPr>
                <w:color w:val="000000"/>
              </w:rPr>
              <w:t>98</w:t>
            </w:r>
          </w:p>
        </w:tc>
        <w:tc>
          <w:tcPr>
            <w:tcW w:w="989" w:type="dxa"/>
            <w:tcBorders>
              <w:top w:val="nil"/>
              <w:left w:val="nil"/>
              <w:bottom w:val="single" w:sz="4" w:space="0" w:color="000000"/>
              <w:right w:val="single" w:sz="4" w:space="0" w:color="000000"/>
            </w:tcBorders>
            <w:shd w:val="clear" w:color="auto" w:fill="auto"/>
            <w:vAlign w:val="center"/>
          </w:tcPr>
          <w:p w:rsidR="00ED1665" w:rsidRDefault="00ED1665">
            <w:pPr>
              <w:spacing w:after="0" w:line="240" w:lineRule="auto"/>
              <w:jc w:val="center"/>
            </w:pPr>
            <w:r>
              <w:t>42</w:t>
            </w:r>
          </w:p>
        </w:tc>
        <w:tc>
          <w:tcPr>
            <w:tcW w:w="1165" w:type="dxa"/>
            <w:tcBorders>
              <w:top w:val="nil"/>
              <w:left w:val="nil"/>
              <w:bottom w:val="single" w:sz="4" w:space="0" w:color="000000"/>
              <w:right w:val="single" w:sz="4" w:space="0" w:color="000000"/>
            </w:tcBorders>
            <w:shd w:val="clear" w:color="auto" w:fill="D9D9D9"/>
            <w:vAlign w:val="center"/>
          </w:tcPr>
          <w:p w:rsidR="00ED1665" w:rsidRDefault="00ED1665">
            <w:pPr>
              <w:spacing w:after="0" w:line="240" w:lineRule="auto"/>
              <w:jc w:val="center"/>
              <w:rPr>
                <w:color w:val="000000"/>
              </w:rPr>
            </w:pPr>
            <w:r>
              <w:rPr>
                <w:color w:val="000000"/>
              </w:rPr>
              <w:t>98</w:t>
            </w:r>
          </w:p>
        </w:tc>
        <w:tc>
          <w:tcPr>
            <w:tcW w:w="989" w:type="dxa"/>
            <w:tcBorders>
              <w:top w:val="nil"/>
              <w:left w:val="nil"/>
              <w:bottom w:val="single" w:sz="4" w:space="0" w:color="000000"/>
              <w:right w:val="single" w:sz="4" w:space="0" w:color="000000"/>
            </w:tcBorders>
            <w:shd w:val="clear" w:color="auto" w:fill="auto"/>
            <w:vAlign w:val="center"/>
          </w:tcPr>
          <w:p w:rsidR="00ED1665" w:rsidRDefault="00ED1665">
            <w:pPr>
              <w:spacing w:after="0" w:line="240" w:lineRule="auto"/>
              <w:jc w:val="center"/>
            </w:pPr>
            <w:r>
              <w:t>47</w:t>
            </w:r>
          </w:p>
        </w:tc>
        <w:tc>
          <w:tcPr>
            <w:tcW w:w="930" w:type="dxa"/>
            <w:tcBorders>
              <w:top w:val="nil"/>
              <w:left w:val="nil"/>
              <w:bottom w:val="single" w:sz="4" w:space="0" w:color="000000"/>
              <w:right w:val="single" w:sz="4" w:space="0" w:color="000000"/>
            </w:tcBorders>
            <w:shd w:val="clear" w:color="auto" w:fill="D9D9D9"/>
            <w:vAlign w:val="center"/>
          </w:tcPr>
          <w:p w:rsidR="00ED1665" w:rsidRDefault="00ED1665">
            <w:pPr>
              <w:spacing w:after="0" w:line="240" w:lineRule="auto"/>
              <w:jc w:val="center"/>
              <w:rPr>
                <w:color w:val="000000"/>
              </w:rPr>
            </w:pPr>
            <w:r>
              <w:rPr>
                <w:color w:val="000000"/>
              </w:rPr>
              <w:t>94</w:t>
            </w:r>
          </w:p>
        </w:tc>
      </w:tr>
      <w:tr w:rsidR="00ED1665" w:rsidTr="00ED1665">
        <w:trPr>
          <w:trHeight w:val="842"/>
        </w:trPr>
        <w:tc>
          <w:tcPr>
            <w:tcW w:w="4572" w:type="dxa"/>
            <w:tcBorders>
              <w:top w:val="nil"/>
              <w:left w:val="single" w:sz="4" w:space="0" w:color="000000"/>
              <w:bottom w:val="single" w:sz="4" w:space="0" w:color="000000"/>
              <w:right w:val="single" w:sz="4" w:space="0" w:color="000000"/>
            </w:tcBorders>
            <w:shd w:val="clear" w:color="auto" w:fill="auto"/>
            <w:vAlign w:val="center"/>
          </w:tcPr>
          <w:p w:rsidR="00ED1665" w:rsidRDefault="00ED1665">
            <w:pP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Maths Qualification (GCSE/EL/FS)</w:t>
            </w:r>
          </w:p>
        </w:tc>
        <w:tc>
          <w:tcPr>
            <w:tcW w:w="989" w:type="dxa"/>
            <w:tcBorders>
              <w:top w:val="nil"/>
              <w:left w:val="nil"/>
              <w:bottom w:val="single" w:sz="4" w:space="0" w:color="000000"/>
              <w:right w:val="single" w:sz="4" w:space="0" w:color="000000"/>
            </w:tcBorders>
            <w:shd w:val="clear" w:color="auto" w:fill="FFFFFF"/>
            <w:vAlign w:val="center"/>
          </w:tcPr>
          <w:p w:rsidR="00ED1665" w:rsidRDefault="00ED1665">
            <w:pPr>
              <w:spacing w:after="0" w:line="240" w:lineRule="auto"/>
              <w:jc w:val="center"/>
              <w:rPr>
                <w:color w:val="000000"/>
              </w:rPr>
            </w:pPr>
            <w:r>
              <w:rPr>
                <w:color w:val="000000"/>
              </w:rPr>
              <w:t>32</w:t>
            </w:r>
          </w:p>
        </w:tc>
        <w:tc>
          <w:tcPr>
            <w:tcW w:w="930" w:type="dxa"/>
            <w:tcBorders>
              <w:top w:val="nil"/>
              <w:left w:val="nil"/>
              <w:bottom w:val="single" w:sz="4" w:space="0" w:color="000000"/>
              <w:right w:val="single" w:sz="4" w:space="0" w:color="000000"/>
            </w:tcBorders>
            <w:shd w:val="clear" w:color="auto" w:fill="D8D8D8"/>
            <w:vAlign w:val="center"/>
          </w:tcPr>
          <w:p w:rsidR="00ED1665" w:rsidRDefault="00ED1665">
            <w:pPr>
              <w:spacing w:after="0" w:line="240" w:lineRule="auto"/>
              <w:jc w:val="center"/>
              <w:rPr>
                <w:color w:val="000000"/>
              </w:rPr>
            </w:pPr>
            <w:r>
              <w:rPr>
                <w:color w:val="000000"/>
              </w:rPr>
              <w:t>91</w:t>
            </w:r>
          </w:p>
        </w:tc>
        <w:tc>
          <w:tcPr>
            <w:tcW w:w="989" w:type="dxa"/>
            <w:tcBorders>
              <w:top w:val="nil"/>
              <w:left w:val="nil"/>
              <w:bottom w:val="single" w:sz="4" w:space="0" w:color="000000"/>
              <w:right w:val="single" w:sz="4" w:space="0" w:color="000000"/>
            </w:tcBorders>
            <w:shd w:val="clear" w:color="auto" w:fill="FFFFFF"/>
            <w:vAlign w:val="center"/>
          </w:tcPr>
          <w:p w:rsidR="00ED1665" w:rsidRDefault="00ED1665">
            <w:pPr>
              <w:spacing w:after="0" w:line="240" w:lineRule="auto"/>
              <w:jc w:val="center"/>
              <w:rPr>
                <w:color w:val="000000"/>
              </w:rPr>
            </w:pPr>
            <w:r>
              <w:rPr>
                <w:color w:val="000000"/>
              </w:rPr>
              <w:t>30</w:t>
            </w:r>
          </w:p>
        </w:tc>
        <w:tc>
          <w:tcPr>
            <w:tcW w:w="930" w:type="dxa"/>
            <w:tcBorders>
              <w:top w:val="nil"/>
              <w:left w:val="nil"/>
              <w:bottom w:val="single" w:sz="4" w:space="0" w:color="000000"/>
              <w:right w:val="single" w:sz="4" w:space="0" w:color="000000"/>
            </w:tcBorders>
            <w:shd w:val="clear" w:color="auto" w:fill="D8D8D8"/>
            <w:vAlign w:val="center"/>
          </w:tcPr>
          <w:p w:rsidR="00ED1665" w:rsidRDefault="00ED1665">
            <w:pPr>
              <w:spacing w:after="0" w:line="240" w:lineRule="auto"/>
              <w:jc w:val="center"/>
              <w:rPr>
                <w:color w:val="000000"/>
              </w:rPr>
            </w:pPr>
            <w:r>
              <w:rPr>
                <w:color w:val="000000"/>
              </w:rPr>
              <w:t>91</w:t>
            </w:r>
          </w:p>
        </w:tc>
        <w:tc>
          <w:tcPr>
            <w:tcW w:w="989" w:type="dxa"/>
            <w:tcBorders>
              <w:top w:val="nil"/>
              <w:left w:val="nil"/>
              <w:bottom w:val="single" w:sz="4" w:space="0" w:color="000000"/>
              <w:right w:val="single" w:sz="4" w:space="0" w:color="000000"/>
            </w:tcBorders>
            <w:shd w:val="clear" w:color="auto" w:fill="auto"/>
            <w:vAlign w:val="center"/>
          </w:tcPr>
          <w:p w:rsidR="00ED1665" w:rsidRDefault="00ED1665">
            <w:pPr>
              <w:spacing w:after="0" w:line="240" w:lineRule="auto"/>
              <w:jc w:val="center"/>
            </w:pPr>
            <w:r>
              <w:t>39</w:t>
            </w:r>
          </w:p>
        </w:tc>
        <w:tc>
          <w:tcPr>
            <w:tcW w:w="1165" w:type="dxa"/>
            <w:tcBorders>
              <w:top w:val="nil"/>
              <w:left w:val="nil"/>
              <w:bottom w:val="single" w:sz="4" w:space="0" w:color="000000"/>
              <w:right w:val="single" w:sz="4" w:space="0" w:color="000000"/>
            </w:tcBorders>
            <w:shd w:val="clear" w:color="auto" w:fill="D9D9D9"/>
            <w:vAlign w:val="center"/>
          </w:tcPr>
          <w:p w:rsidR="00ED1665" w:rsidRDefault="00ED1665">
            <w:pPr>
              <w:spacing w:after="0" w:line="240" w:lineRule="auto"/>
              <w:jc w:val="center"/>
              <w:rPr>
                <w:color w:val="000000"/>
              </w:rPr>
            </w:pPr>
            <w:r>
              <w:rPr>
                <w:color w:val="000000"/>
              </w:rPr>
              <w:t>98</w:t>
            </w:r>
          </w:p>
        </w:tc>
        <w:tc>
          <w:tcPr>
            <w:tcW w:w="989" w:type="dxa"/>
            <w:tcBorders>
              <w:top w:val="nil"/>
              <w:left w:val="nil"/>
              <w:bottom w:val="single" w:sz="4" w:space="0" w:color="000000"/>
              <w:right w:val="single" w:sz="4" w:space="0" w:color="000000"/>
            </w:tcBorders>
            <w:shd w:val="clear" w:color="auto" w:fill="auto"/>
            <w:vAlign w:val="center"/>
          </w:tcPr>
          <w:p w:rsidR="00ED1665" w:rsidRDefault="00ED1665">
            <w:pPr>
              <w:spacing w:after="0" w:line="240" w:lineRule="auto"/>
              <w:jc w:val="center"/>
            </w:pPr>
            <w:r>
              <w:t>43</w:t>
            </w:r>
          </w:p>
        </w:tc>
        <w:tc>
          <w:tcPr>
            <w:tcW w:w="1165" w:type="dxa"/>
            <w:tcBorders>
              <w:top w:val="nil"/>
              <w:left w:val="nil"/>
              <w:bottom w:val="single" w:sz="4" w:space="0" w:color="000000"/>
              <w:right w:val="single" w:sz="4" w:space="0" w:color="000000"/>
            </w:tcBorders>
            <w:shd w:val="clear" w:color="auto" w:fill="D9D9D9"/>
            <w:vAlign w:val="center"/>
          </w:tcPr>
          <w:p w:rsidR="00ED1665" w:rsidRDefault="00ED1665">
            <w:pPr>
              <w:spacing w:after="0" w:line="240" w:lineRule="auto"/>
              <w:jc w:val="center"/>
              <w:rPr>
                <w:color w:val="000000"/>
              </w:rPr>
            </w:pPr>
            <w:r>
              <w:rPr>
                <w:color w:val="000000"/>
              </w:rPr>
              <w:t>100</w:t>
            </w:r>
          </w:p>
        </w:tc>
        <w:tc>
          <w:tcPr>
            <w:tcW w:w="989" w:type="dxa"/>
            <w:tcBorders>
              <w:top w:val="nil"/>
              <w:left w:val="nil"/>
              <w:bottom w:val="single" w:sz="4" w:space="0" w:color="000000"/>
              <w:right w:val="single" w:sz="4" w:space="0" w:color="000000"/>
            </w:tcBorders>
            <w:shd w:val="clear" w:color="auto" w:fill="auto"/>
            <w:vAlign w:val="center"/>
          </w:tcPr>
          <w:p w:rsidR="00ED1665" w:rsidRDefault="00ED1665">
            <w:pPr>
              <w:spacing w:after="0" w:line="240" w:lineRule="auto"/>
              <w:jc w:val="center"/>
            </w:pPr>
            <w:r>
              <w:t>48</w:t>
            </w:r>
          </w:p>
        </w:tc>
        <w:tc>
          <w:tcPr>
            <w:tcW w:w="930" w:type="dxa"/>
            <w:tcBorders>
              <w:top w:val="nil"/>
              <w:left w:val="nil"/>
              <w:bottom w:val="single" w:sz="4" w:space="0" w:color="000000"/>
              <w:right w:val="single" w:sz="4" w:space="0" w:color="000000"/>
            </w:tcBorders>
            <w:shd w:val="clear" w:color="auto" w:fill="D9D9D9"/>
            <w:vAlign w:val="center"/>
          </w:tcPr>
          <w:p w:rsidR="00ED1665" w:rsidRDefault="00ED1665">
            <w:pPr>
              <w:spacing w:after="0" w:line="240" w:lineRule="auto"/>
              <w:jc w:val="center"/>
              <w:rPr>
                <w:color w:val="000000"/>
              </w:rPr>
            </w:pPr>
            <w:r>
              <w:rPr>
                <w:color w:val="000000"/>
              </w:rPr>
              <w:t>96</w:t>
            </w:r>
          </w:p>
        </w:tc>
      </w:tr>
      <w:tr w:rsidR="00ED1665" w:rsidTr="00ED1665">
        <w:trPr>
          <w:trHeight w:val="842"/>
        </w:trPr>
        <w:tc>
          <w:tcPr>
            <w:tcW w:w="4572" w:type="dxa"/>
            <w:tcBorders>
              <w:top w:val="nil"/>
              <w:left w:val="single" w:sz="4" w:space="0" w:color="000000"/>
              <w:bottom w:val="single" w:sz="4" w:space="0" w:color="000000"/>
              <w:right w:val="single" w:sz="4" w:space="0" w:color="000000"/>
            </w:tcBorders>
            <w:shd w:val="clear" w:color="auto" w:fill="auto"/>
            <w:vAlign w:val="center"/>
          </w:tcPr>
          <w:p w:rsidR="00ED1665" w:rsidRDefault="00ED1665">
            <w:pP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English Qualification (GCSE/EL/FS)</w:t>
            </w:r>
          </w:p>
        </w:tc>
        <w:tc>
          <w:tcPr>
            <w:tcW w:w="989" w:type="dxa"/>
            <w:tcBorders>
              <w:top w:val="nil"/>
              <w:left w:val="nil"/>
              <w:bottom w:val="single" w:sz="4" w:space="0" w:color="000000"/>
              <w:right w:val="single" w:sz="4" w:space="0" w:color="000000"/>
            </w:tcBorders>
            <w:shd w:val="clear" w:color="auto" w:fill="FFFFFF"/>
            <w:vAlign w:val="center"/>
          </w:tcPr>
          <w:p w:rsidR="00ED1665" w:rsidRDefault="00ED1665">
            <w:pPr>
              <w:spacing w:after="0" w:line="240" w:lineRule="auto"/>
              <w:jc w:val="center"/>
              <w:rPr>
                <w:color w:val="000000"/>
              </w:rPr>
            </w:pPr>
            <w:r>
              <w:rPr>
                <w:color w:val="000000"/>
              </w:rPr>
              <w:t>32</w:t>
            </w:r>
          </w:p>
        </w:tc>
        <w:tc>
          <w:tcPr>
            <w:tcW w:w="930" w:type="dxa"/>
            <w:tcBorders>
              <w:top w:val="nil"/>
              <w:left w:val="nil"/>
              <w:bottom w:val="single" w:sz="4" w:space="0" w:color="000000"/>
              <w:right w:val="single" w:sz="4" w:space="0" w:color="000000"/>
            </w:tcBorders>
            <w:shd w:val="clear" w:color="auto" w:fill="D8D8D8"/>
            <w:vAlign w:val="center"/>
          </w:tcPr>
          <w:p w:rsidR="00ED1665" w:rsidRDefault="00ED1665">
            <w:pPr>
              <w:spacing w:after="0" w:line="240" w:lineRule="auto"/>
              <w:jc w:val="center"/>
              <w:rPr>
                <w:color w:val="000000"/>
              </w:rPr>
            </w:pPr>
            <w:r>
              <w:rPr>
                <w:color w:val="000000"/>
              </w:rPr>
              <w:t>91</w:t>
            </w:r>
          </w:p>
        </w:tc>
        <w:tc>
          <w:tcPr>
            <w:tcW w:w="989" w:type="dxa"/>
            <w:tcBorders>
              <w:top w:val="nil"/>
              <w:left w:val="nil"/>
              <w:bottom w:val="single" w:sz="4" w:space="0" w:color="000000"/>
              <w:right w:val="single" w:sz="4" w:space="0" w:color="000000"/>
            </w:tcBorders>
            <w:shd w:val="clear" w:color="auto" w:fill="FFFFFF"/>
            <w:vAlign w:val="center"/>
          </w:tcPr>
          <w:p w:rsidR="00ED1665" w:rsidRDefault="00ED1665">
            <w:pPr>
              <w:spacing w:after="0" w:line="240" w:lineRule="auto"/>
              <w:jc w:val="center"/>
              <w:rPr>
                <w:color w:val="000000"/>
              </w:rPr>
            </w:pPr>
            <w:r>
              <w:rPr>
                <w:color w:val="000000"/>
              </w:rPr>
              <w:t>29</w:t>
            </w:r>
          </w:p>
        </w:tc>
        <w:tc>
          <w:tcPr>
            <w:tcW w:w="930" w:type="dxa"/>
            <w:tcBorders>
              <w:top w:val="nil"/>
              <w:left w:val="nil"/>
              <w:bottom w:val="single" w:sz="4" w:space="0" w:color="000000"/>
              <w:right w:val="single" w:sz="4" w:space="0" w:color="000000"/>
            </w:tcBorders>
            <w:shd w:val="clear" w:color="auto" w:fill="D8D8D8"/>
            <w:vAlign w:val="center"/>
          </w:tcPr>
          <w:p w:rsidR="00ED1665" w:rsidRDefault="00ED1665">
            <w:pPr>
              <w:spacing w:after="0" w:line="240" w:lineRule="auto"/>
              <w:jc w:val="center"/>
              <w:rPr>
                <w:color w:val="000000"/>
              </w:rPr>
            </w:pPr>
            <w:r>
              <w:rPr>
                <w:color w:val="000000"/>
              </w:rPr>
              <w:t>88</w:t>
            </w:r>
          </w:p>
        </w:tc>
        <w:tc>
          <w:tcPr>
            <w:tcW w:w="989" w:type="dxa"/>
            <w:tcBorders>
              <w:top w:val="nil"/>
              <w:left w:val="nil"/>
              <w:bottom w:val="single" w:sz="4" w:space="0" w:color="000000"/>
              <w:right w:val="single" w:sz="4" w:space="0" w:color="000000"/>
            </w:tcBorders>
            <w:shd w:val="clear" w:color="auto" w:fill="auto"/>
            <w:vAlign w:val="center"/>
          </w:tcPr>
          <w:p w:rsidR="00ED1665" w:rsidRDefault="00ED1665">
            <w:pPr>
              <w:spacing w:after="0" w:line="240" w:lineRule="auto"/>
              <w:jc w:val="center"/>
            </w:pPr>
            <w:r>
              <w:t>40</w:t>
            </w:r>
          </w:p>
        </w:tc>
        <w:tc>
          <w:tcPr>
            <w:tcW w:w="1165" w:type="dxa"/>
            <w:tcBorders>
              <w:top w:val="nil"/>
              <w:left w:val="nil"/>
              <w:bottom w:val="single" w:sz="4" w:space="0" w:color="000000"/>
              <w:right w:val="single" w:sz="4" w:space="0" w:color="000000"/>
            </w:tcBorders>
            <w:shd w:val="clear" w:color="auto" w:fill="D9D9D9"/>
            <w:vAlign w:val="center"/>
          </w:tcPr>
          <w:p w:rsidR="00ED1665" w:rsidRDefault="00ED1665">
            <w:pPr>
              <w:spacing w:after="0" w:line="240" w:lineRule="auto"/>
              <w:jc w:val="center"/>
              <w:rPr>
                <w:color w:val="000000"/>
              </w:rPr>
            </w:pPr>
            <w:r>
              <w:rPr>
                <w:color w:val="000000"/>
              </w:rPr>
              <w:t>100</w:t>
            </w:r>
          </w:p>
        </w:tc>
        <w:tc>
          <w:tcPr>
            <w:tcW w:w="989" w:type="dxa"/>
            <w:tcBorders>
              <w:top w:val="nil"/>
              <w:left w:val="nil"/>
              <w:bottom w:val="single" w:sz="4" w:space="0" w:color="000000"/>
              <w:right w:val="single" w:sz="4" w:space="0" w:color="000000"/>
            </w:tcBorders>
            <w:shd w:val="clear" w:color="auto" w:fill="auto"/>
            <w:vAlign w:val="center"/>
          </w:tcPr>
          <w:p w:rsidR="00ED1665" w:rsidRDefault="00ED1665">
            <w:pPr>
              <w:spacing w:after="0" w:line="240" w:lineRule="auto"/>
              <w:jc w:val="center"/>
            </w:pPr>
            <w:r>
              <w:t>42</w:t>
            </w:r>
          </w:p>
        </w:tc>
        <w:tc>
          <w:tcPr>
            <w:tcW w:w="1165" w:type="dxa"/>
            <w:tcBorders>
              <w:top w:val="nil"/>
              <w:left w:val="nil"/>
              <w:bottom w:val="single" w:sz="4" w:space="0" w:color="000000"/>
              <w:right w:val="single" w:sz="4" w:space="0" w:color="000000"/>
            </w:tcBorders>
            <w:shd w:val="clear" w:color="auto" w:fill="D9D9D9"/>
            <w:vAlign w:val="center"/>
          </w:tcPr>
          <w:p w:rsidR="00ED1665" w:rsidRDefault="00ED1665">
            <w:pPr>
              <w:spacing w:after="0" w:line="240" w:lineRule="auto"/>
              <w:jc w:val="center"/>
              <w:rPr>
                <w:color w:val="000000"/>
              </w:rPr>
            </w:pPr>
            <w:r>
              <w:rPr>
                <w:color w:val="000000"/>
              </w:rPr>
              <w:t>98</w:t>
            </w:r>
          </w:p>
        </w:tc>
        <w:tc>
          <w:tcPr>
            <w:tcW w:w="989" w:type="dxa"/>
            <w:tcBorders>
              <w:top w:val="nil"/>
              <w:left w:val="nil"/>
              <w:bottom w:val="single" w:sz="4" w:space="0" w:color="000000"/>
              <w:right w:val="single" w:sz="4" w:space="0" w:color="000000"/>
            </w:tcBorders>
            <w:shd w:val="clear" w:color="auto" w:fill="auto"/>
            <w:vAlign w:val="center"/>
          </w:tcPr>
          <w:p w:rsidR="00ED1665" w:rsidRDefault="00ED1665">
            <w:pPr>
              <w:spacing w:after="0" w:line="240" w:lineRule="auto"/>
              <w:jc w:val="center"/>
            </w:pPr>
            <w:r>
              <w:t>47</w:t>
            </w:r>
          </w:p>
        </w:tc>
        <w:tc>
          <w:tcPr>
            <w:tcW w:w="930" w:type="dxa"/>
            <w:tcBorders>
              <w:top w:val="nil"/>
              <w:left w:val="nil"/>
              <w:bottom w:val="single" w:sz="4" w:space="0" w:color="000000"/>
              <w:right w:val="single" w:sz="4" w:space="0" w:color="000000"/>
            </w:tcBorders>
            <w:shd w:val="clear" w:color="auto" w:fill="D9D9D9"/>
            <w:vAlign w:val="center"/>
          </w:tcPr>
          <w:p w:rsidR="00ED1665" w:rsidRDefault="00ED1665">
            <w:pPr>
              <w:spacing w:after="0" w:line="240" w:lineRule="auto"/>
              <w:jc w:val="center"/>
              <w:rPr>
                <w:color w:val="000000"/>
              </w:rPr>
            </w:pPr>
            <w:r>
              <w:rPr>
                <w:color w:val="000000"/>
              </w:rPr>
              <w:t>94</w:t>
            </w:r>
          </w:p>
        </w:tc>
      </w:tr>
      <w:tr w:rsidR="00ED1665" w:rsidTr="00ED1665">
        <w:trPr>
          <w:trHeight w:val="842"/>
        </w:trPr>
        <w:tc>
          <w:tcPr>
            <w:tcW w:w="4572" w:type="dxa"/>
            <w:tcBorders>
              <w:top w:val="nil"/>
              <w:left w:val="single" w:sz="4" w:space="0" w:color="000000"/>
              <w:bottom w:val="single" w:sz="4" w:space="0" w:color="000000"/>
              <w:right w:val="single" w:sz="4" w:space="0" w:color="000000"/>
            </w:tcBorders>
            <w:shd w:val="clear" w:color="auto" w:fill="auto"/>
            <w:vAlign w:val="center"/>
          </w:tcPr>
          <w:p w:rsidR="00ED1665" w:rsidRDefault="00ED1665">
            <w:pP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5 GCSEs</w:t>
            </w:r>
          </w:p>
        </w:tc>
        <w:tc>
          <w:tcPr>
            <w:tcW w:w="989" w:type="dxa"/>
            <w:tcBorders>
              <w:top w:val="nil"/>
              <w:left w:val="nil"/>
              <w:bottom w:val="single" w:sz="4" w:space="0" w:color="000000"/>
              <w:right w:val="single" w:sz="4" w:space="0" w:color="000000"/>
            </w:tcBorders>
            <w:shd w:val="clear" w:color="auto" w:fill="auto"/>
            <w:vAlign w:val="center"/>
          </w:tcPr>
          <w:p w:rsidR="00ED1665" w:rsidRDefault="00ED1665">
            <w:pPr>
              <w:spacing w:after="0" w:line="240" w:lineRule="auto"/>
              <w:jc w:val="center"/>
              <w:rPr>
                <w:color w:val="000000"/>
              </w:rPr>
            </w:pPr>
            <w:r>
              <w:rPr>
                <w:color w:val="000000"/>
              </w:rPr>
              <w:t>0</w:t>
            </w:r>
          </w:p>
        </w:tc>
        <w:tc>
          <w:tcPr>
            <w:tcW w:w="930" w:type="dxa"/>
            <w:tcBorders>
              <w:top w:val="nil"/>
              <w:left w:val="nil"/>
              <w:bottom w:val="single" w:sz="4" w:space="0" w:color="000000"/>
              <w:right w:val="single" w:sz="4" w:space="0" w:color="000000"/>
            </w:tcBorders>
            <w:shd w:val="clear" w:color="auto" w:fill="D8D8D8"/>
            <w:vAlign w:val="center"/>
          </w:tcPr>
          <w:p w:rsidR="00ED1665" w:rsidRDefault="00ED1665">
            <w:pPr>
              <w:spacing w:after="0" w:line="240" w:lineRule="auto"/>
              <w:jc w:val="center"/>
              <w:rPr>
                <w:color w:val="000000"/>
              </w:rPr>
            </w:pPr>
            <w:r>
              <w:rPr>
                <w:color w:val="000000"/>
              </w:rPr>
              <w:t>0</w:t>
            </w:r>
          </w:p>
        </w:tc>
        <w:tc>
          <w:tcPr>
            <w:tcW w:w="989" w:type="dxa"/>
            <w:tcBorders>
              <w:top w:val="nil"/>
              <w:left w:val="nil"/>
              <w:bottom w:val="single" w:sz="4" w:space="0" w:color="000000"/>
              <w:right w:val="single" w:sz="4" w:space="0" w:color="000000"/>
            </w:tcBorders>
            <w:shd w:val="clear" w:color="auto" w:fill="auto"/>
            <w:vAlign w:val="center"/>
          </w:tcPr>
          <w:p w:rsidR="00ED1665" w:rsidRDefault="00ED1665">
            <w:pPr>
              <w:spacing w:after="0" w:line="240" w:lineRule="auto"/>
              <w:jc w:val="center"/>
              <w:rPr>
                <w:color w:val="000000"/>
              </w:rPr>
            </w:pPr>
            <w:r>
              <w:rPr>
                <w:color w:val="000000"/>
              </w:rPr>
              <w:t>1</w:t>
            </w:r>
          </w:p>
        </w:tc>
        <w:tc>
          <w:tcPr>
            <w:tcW w:w="930" w:type="dxa"/>
            <w:tcBorders>
              <w:top w:val="nil"/>
              <w:left w:val="nil"/>
              <w:bottom w:val="single" w:sz="4" w:space="0" w:color="000000"/>
              <w:right w:val="single" w:sz="4" w:space="0" w:color="000000"/>
            </w:tcBorders>
            <w:shd w:val="clear" w:color="auto" w:fill="D8D8D8"/>
            <w:vAlign w:val="center"/>
          </w:tcPr>
          <w:p w:rsidR="00ED1665" w:rsidRDefault="00ED1665">
            <w:pPr>
              <w:spacing w:after="0" w:line="240" w:lineRule="auto"/>
              <w:jc w:val="center"/>
              <w:rPr>
                <w:color w:val="000000"/>
              </w:rPr>
            </w:pPr>
            <w:r>
              <w:rPr>
                <w:color w:val="000000"/>
              </w:rPr>
              <w:t>3</w:t>
            </w:r>
          </w:p>
        </w:tc>
        <w:tc>
          <w:tcPr>
            <w:tcW w:w="989" w:type="dxa"/>
            <w:tcBorders>
              <w:top w:val="nil"/>
              <w:left w:val="nil"/>
              <w:bottom w:val="single" w:sz="4" w:space="0" w:color="000000"/>
              <w:right w:val="single" w:sz="4" w:space="0" w:color="000000"/>
            </w:tcBorders>
            <w:shd w:val="clear" w:color="auto" w:fill="auto"/>
            <w:vAlign w:val="center"/>
          </w:tcPr>
          <w:p w:rsidR="00ED1665" w:rsidRDefault="00ED1665">
            <w:pPr>
              <w:spacing w:after="0" w:line="240" w:lineRule="auto"/>
              <w:jc w:val="center"/>
            </w:pPr>
            <w:r>
              <w:t>0</w:t>
            </w:r>
          </w:p>
        </w:tc>
        <w:tc>
          <w:tcPr>
            <w:tcW w:w="1165" w:type="dxa"/>
            <w:tcBorders>
              <w:top w:val="nil"/>
              <w:left w:val="nil"/>
              <w:bottom w:val="single" w:sz="4" w:space="0" w:color="000000"/>
              <w:right w:val="single" w:sz="4" w:space="0" w:color="000000"/>
            </w:tcBorders>
            <w:shd w:val="clear" w:color="auto" w:fill="D9D9D9"/>
            <w:vAlign w:val="center"/>
          </w:tcPr>
          <w:p w:rsidR="00ED1665" w:rsidRDefault="00ED1665">
            <w:pPr>
              <w:spacing w:after="0" w:line="240" w:lineRule="auto"/>
              <w:jc w:val="center"/>
              <w:rPr>
                <w:color w:val="000000"/>
              </w:rPr>
            </w:pPr>
            <w:r>
              <w:rPr>
                <w:color w:val="000000"/>
              </w:rPr>
              <w:t>0</w:t>
            </w:r>
          </w:p>
        </w:tc>
        <w:tc>
          <w:tcPr>
            <w:tcW w:w="989" w:type="dxa"/>
            <w:tcBorders>
              <w:top w:val="nil"/>
              <w:left w:val="nil"/>
              <w:bottom w:val="single" w:sz="4" w:space="0" w:color="000000"/>
              <w:right w:val="single" w:sz="4" w:space="0" w:color="000000"/>
            </w:tcBorders>
            <w:shd w:val="clear" w:color="auto" w:fill="auto"/>
            <w:vAlign w:val="center"/>
          </w:tcPr>
          <w:p w:rsidR="00ED1665" w:rsidRDefault="00ED1665">
            <w:pPr>
              <w:spacing w:after="0" w:line="240" w:lineRule="auto"/>
              <w:jc w:val="center"/>
            </w:pPr>
            <w:r>
              <w:t>0</w:t>
            </w:r>
          </w:p>
        </w:tc>
        <w:tc>
          <w:tcPr>
            <w:tcW w:w="1165" w:type="dxa"/>
            <w:tcBorders>
              <w:top w:val="nil"/>
              <w:left w:val="nil"/>
              <w:bottom w:val="single" w:sz="4" w:space="0" w:color="000000"/>
              <w:right w:val="single" w:sz="4" w:space="0" w:color="000000"/>
            </w:tcBorders>
            <w:shd w:val="clear" w:color="auto" w:fill="D9D9D9"/>
            <w:vAlign w:val="center"/>
          </w:tcPr>
          <w:p w:rsidR="00ED1665" w:rsidRDefault="00ED1665">
            <w:pPr>
              <w:spacing w:after="0" w:line="240" w:lineRule="auto"/>
              <w:jc w:val="center"/>
              <w:rPr>
                <w:color w:val="000000"/>
              </w:rPr>
            </w:pPr>
            <w:r>
              <w:rPr>
                <w:color w:val="000000"/>
              </w:rPr>
              <w:t>0</w:t>
            </w:r>
          </w:p>
        </w:tc>
        <w:tc>
          <w:tcPr>
            <w:tcW w:w="989" w:type="dxa"/>
            <w:tcBorders>
              <w:top w:val="nil"/>
              <w:left w:val="nil"/>
              <w:bottom w:val="single" w:sz="4" w:space="0" w:color="000000"/>
              <w:right w:val="single" w:sz="4" w:space="0" w:color="000000"/>
            </w:tcBorders>
            <w:shd w:val="clear" w:color="auto" w:fill="auto"/>
            <w:vAlign w:val="center"/>
          </w:tcPr>
          <w:p w:rsidR="00ED1665" w:rsidRDefault="00ED1665">
            <w:pPr>
              <w:spacing w:after="0" w:line="240" w:lineRule="auto"/>
              <w:jc w:val="center"/>
            </w:pPr>
            <w:r>
              <w:t>0</w:t>
            </w:r>
          </w:p>
        </w:tc>
        <w:tc>
          <w:tcPr>
            <w:tcW w:w="930" w:type="dxa"/>
            <w:tcBorders>
              <w:top w:val="nil"/>
              <w:left w:val="nil"/>
              <w:bottom w:val="single" w:sz="4" w:space="0" w:color="000000"/>
              <w:right w:val="single" w:sz="4" w:space="0" w:color="000000"/>
            </w:tcBorders>
            <w:shd w:val="clear" w:color="auto" w:fill="D9D9D9"/>
            <w:vAlign w:val="center"/>
          </w:tcPr>
          <w:p w:rsidR="00ED1665" w:rsidRDefault="00ED1665">
            <w:pPr>
              <w:spacing w:after="0" w:line="240" w:lineRule="auto"/>
              <w:jc w:val="center"/>
              <w:rPr>
                <w:color w:val="000000"/>
              </w:rPr>
            </w:pPr>
            <w:r>
              <w:rPr>
                <w:color w:val="000000"/>
              </w:rPr>
              <w:t>0</w:t>
            </w:r>
          </w:p>
        </w:tc>
      </w:tr>
      <w:tr w:rsidR="00ED1665" w:rsidTr="00ED1665">
        <w:trPr>
          <w:trHeight w:val="842"/>
        </w:trPr>
        <w:tc>
          <w:tcPr>
            <w:tcW w:w="4572" w:type="dxa"/>
            <w:tcBorders>
              <w:top w:val="nil"/>
              <w:left w:val="single" w:sz="4" w:space="0" w:color="000000"/>
              <w:bottom w:val="single" w:sz="4" w:space="0" w:color="000000"/>
              <w:right w:val="single" w:sz="4" w:space="0" w:color="000000"/>
            </w:tcBorders>
            <w:shd w:val="clear" w:color="auto" w:fill="auto"/>
            <w:vAlign w:val="center"/>
          </w:tcPr>
          <w:p w:rsidR="00ED1665" w:rsidRDefault="00ED1665">
            <w:pP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Entry Level Qualification</w:t>
            </w:r>
          </w:p>
        </w:tc>
        <w:tc>
          <w:tcPr>
            <w:tcW w:w="989" w:type="dxa"/>
            <w:tcBorders>
              <w:top w:val="nil"/>
              <w:left w:val="nil"/>
              <w:bottom w:val="single" w:sz="4" w:space="0" w:color="000000"/>
              <w:right w:val="single" w:sz="4" w:space="0" w:color="000000"/>
            </w:tcBorders>
            <w:shd w:val="clear" w:color="auto" w:fill="FFFFFF"/>
            <w:vAlign w:val="center"/>
          </w:tcPr>
          <w:p w:rsidR="00ED1665" w:rsidRDefault="00ED1665">
            <w:pPr>
              <w:spacing w:after="0" w:line="240" w:lineRule="auto"/>
              <w:jc w:val="center"/>
              <w:rPr>
                <w:color w:val="000000"/>
              </w:rPr>
            </w:pPr>
            <w:r>
              <w:rPr>
                <w:color w:val="000000"/>
              </w:rPr>
              <w:t>33</w:t>
            </w:r>
          </w:p>
        </w:tc>
        <w:tc>
          <w:tcPr>
            <w:tcW w:w="930" w:type="dxa"/>
            <w:tcBorders>
              <w:top w:val="nil"/>
              <w:left w:val="nil"/>
              <w:bottom w:val="single" w:sz="4" w:space="0" w:color="000000"/>
              <w:right w:val="single" w:sz="4" w:space="0" w:color="000000"/>
            </w:tcBorders>
            <w:shd w:val="clear" w:color="auto" w:fill="D8D8D8"/>
            <w:vAlign w:val="center"/>
          </w:tcPr>
          <w:p w:rsidR="00ED1665" w:rsidRDefault="00ED1665">
            <w:pPr>
              <w:spacing w:after="0" w:line="240" w:lineRule="auto"/>
              <w:jc w:val="center"/>
              <w:rPr>
                <w:color w:val="000000"/>
              </w:rPr>
            </w:pPr>
            <w:r>
              <w:rPr>
                <w:color w:val="000000"/>
              </w:rPr>
              <w:t>94</w:t>
            </w:r>
          </w:p>
        </w:tc>
        <w:tc>
          <w:tcPr>
            <w:tcW w:w="989" w:type="dxa"/>
            <w:tcBorders>
              <w:top w:val="nil"/>
              <w:left w:val="nil"/>
              <w:bottom w:val="single" w:sz="4" w:space="0" w:color="000000"/>
              <w:right w:val="single" w:sz="4" w:space="0" w:color="000000"/>
            </w:tcBorders>
            <w:shd w:val="clear" w:color="auto" w:fill="FFFFFF"/>
            <w:vAlign w:val="center"/>
          </w:tcPr>
          <w:p w:rsidR="00ED1665" w:rsidRDefault="00ED1665">
            <w:pPr>
              <w:spacing w:after="0" w:line="240" w:lineRule="auto"/>
              <w:jc w:val="center"/>
              <w:rPr>
                <w:color w:val="000000"/>
              </w:rPr>
            </w:pPr>
            <w:r>
              <w:rPr>
                <w:color w:val="000000"/>
              </w:rPr>
              <w:t>32</w:t>
            </w:r>
          </w:p>
        </w:tc>
        <w:tc>
          <w:tcPr>
            <w:tcW w:w="930" w:type="dxa"/>
            <w:tcBorders>
              <w:top w:val="nil"/>
              <w:left w:val="nil"/>
              <w:bottom w:val="single" w:sz="4" w:space="0" w:color="000000"/>
              <w:right w:val="single" w:sz="4" w:space="0" w:color="000000"/>
            </w:tcBorders>
            <w:shd w:val="clear" w:color="auto" w:fill="D8D8D8"/>
            <w:vAlign w:val="center"/>
          </w:tcPr>
          <w:p w:rsidR="00ED1665" w:rsidRDefault="00ED1665">
            <w:pPr>
              <w:spacing w:after="0" w:line="240" w:lineRule="auto"/>
              <w:jc w:val="center"/>
              <w:rPr>
                <w:color w:val="000000"/>
              </w:rPr>
            </w:pPr>
            <w:r>
              <w:rPr>
                <w:color w:val="000000"/>
              </w:rPr>
              <w:t>97</w:t>
            </w:r>
          </w:p>
        </w:tc>
        <w:tc>
          <w:tcPr>
            <w:tcW w:w="989" w:type="dxa"/>
            <w:tcBorders>
              <w:top w:val="nil"/>
              <w:left w:val="nil"/>
              <w:bottom w:val="single" w:sz="4" w:space="0" w:color="000000"/>
              <w:right w:val="single" w:sz="4" w:space="0" w:color="000000"/>
            </w:tcBorders>
            <w:shd w:val="clear" w:color="auto" w:fill="auto"/>
            <w:vAlign w:val="center"/>
          </w:tcPr>
          <w:p w:rsidR="00ED1665" w:rsidRDefault="00ED1665">
            <w:pPr>
              <w:spacing w:after="0" w:line="240" w:lineRule="auto"/>
              <w:jc w:val="center"/>
            </w:pPr>
            <w:r>
              <w:t>40</w:t>
            </w:r>
          </w:p>
        </w:tc>
        <w:tc>
          <w:tcPr>
            <w:tcW w:w="1165" w:type="dxa"/>
            <w:tcBorders>
              <w:top w:val="nil"/>
              <w:left w:val="nil"/>
              <w:bottom w:val="single" w:sz="4" w:space="0" w:color="000000"/>
              <w:right w:val="single" w:sz="4" w:space="0" w:color="000000"/>
            </w:tcBorders>
            <w:shd w:val="clear" w:color="auto" w:fill="D9D9D9"/>
            <w:vAlign w:val="center"/>
          </w:tcPr>
          <w:p w:rsidR="00ED1665" w:rsidRDefault="00ED1665">
            <w:pPr>
              <w:spacing w:after="0" w:line="240" w:lineRule="auto"/>
              <w:jc w:val="center"/>
              <w:rPr>
                <w:color w:val="000000"/>
              </w:rPr>
            </w:pPr>
            <w:r>
              <w:rPr>
                <w:color w:val="000000"/>
              </w:rPr>
              <w:t>100</w:t>
            </w:r>
          </w:p>
        </w:tc>
        <w:tc>
          <w:tcPr>
            <w:tcW w:w="989" w:type="dxa"/>
            <w:tcBorders>
              <w:top w:val="nil"/>
              <w:left w:val="nil"/>
              <w:bottom w:val="single" w:sz="4" w:space="0" w:color="000000"/>
              <w:right w:val="single" w:sz="4" w:space="0" w:color="000000"/>
            </w:tcBorders>
            <w:shd w:val="clear" w:color="auto" w:fill="auto"/>
            <w:vAlign w:val="center"/>
          </w:tcPr>
          <w:p w:rsidR="00ED1665" w:rsidRDefault="00ED1665">
            <w:pPr>
              <w:spacing w:after="0" w:line="240" w:lineRule="auto"/>
              <w:jc w:val="center"/>
            </w:pPr>
            <w:r>
              <w:t>43</w:t>
            </w:r>
          </w:p>
        </w:tc>
        <w:tc>
          <w:tcPr>
            <w:tcW w:w="1165" w:type="dxa"/>
            <w:tcBorders>
              <w:top w:val="nil"/>
              <w:left w:val="nil"/>
              <w:bottom w:val="single" w:sz="4" w:space="0" w:color="000000"/>
              <w:right w:val="single" w:sz="4" w:space="0" w:color="000000"/>
            </w:tcBorders>
            <w:shd w:val="clear" w:color="auto" w:fill="D9D9D9"/>
            <w:vAlign w:val="center"/>
          </w:tcPr>
          <w:p w:rsidR="00ED1665" w:rsidRDefault="00ED1665">
            <w:pPr>
              <w:spacing w:after="0" w:line="240" w:lineRule="auto"/>
              <w:jc w:val="center"/>
              <w:rPr>
                <w:color w:val="000000"/>
              </w:rPr>
            </w:pPr>
            <w:r>
              <w:rPr>
                <w:color w:val="000000"/>
              </w:rPr>
              <w:t>100</w:t>
            </w:r>
          </w:p>
        </w:tc>
        <w:tc>
          <w:tcPr>
            <w:tcW w:w="989" w:type="dxa"/>
            <w:tcBorders>
              <w:top w:val="nil"/>
              <w:left w:val="nil"/>
              <w:bottom w:val="single" w:sz="4" w:space="0" w:color="000000"/>
              <w:right w:val="single" w:sz="4" w:space="0" w:color="000000"/>
            </w:tcBorders>
            <w:shd w:val="clear" w:color="auto" w:fill="auto"/>
            <w:vAlign w:val="center"/>
          </w:tcPr>
          <w:p w:rsidR="00ED1665" w:rsidRDefault="00ED1665">
            <w:pPr>
              <w:spacing w:after="0" w:line="240" w:lineRule="auto"/>
              <w:jc w:val="center"/>
            </w:pPr>
            <w:r>
              <w:t>48</w:t>
            </w:r>
          </w:p>
        </w:tc>
        <w:tc>
          <w:tcPr>
            <w:tcW w:w="930" w:type="dxa"/>
            <w:tcBorders>
              <w:top w:val="nil"/>
              <w:left w:val="nil"/>
              <w:bottom w:val="single" w:sz="4" w:space="0" w:color="000000"/>
              <w:right w:val="single" w:sz="4" w:space="0" w:color="000000"/>
            </w:tcBorders>
            <w:shd w:val="clear" w:color="auto" w:fill="D9D9D9"/>
            <w:vAlign w:val="center"/>
          </w:tcPr>
          <w:p w:rsidR="00ED1665" w:rsidRDefault="00ED1665">
            <w:pPr>
              <w:spacing w:after="0" w:line="240" w:lineRule="auto"/>
              <w:jc w:val="center"/>
              <w:rPr>
                <w:color w:val="000000"/>
              </w:rPr>
            </w:pPr>
            <w:r>
              <w:rPr>
                <w:color w:val="000000"/>
              </w:rPr>
              <w:t>96</w:t>
            </w:r>
          </w:p>
        </w:tc>
      </w:tr>
      <w:tr w:rsidR="00ED1665" w:rsidTr="00ED1665">
        <w:trPr>
          <w:trHeight w:val="842"/>
        </w:trPr>
        <w:tc>
          <w:tcPr>
            <w:tcW w:w="4572" w:type="dxa"/>
            <w:tcBorders>
              <w:top w:val="nil"/>
              <w:left w:val="single" w:sz="4" w:space="0" w:color="000000"/>
              <w:bottom w:val="single" w:sz="4" w:space="0" w:color="000000"/>
              <w:right w:val="single" w:sz="4" w:space="0" w:color="000000"/>
            </w:tcBorders>
            <w:shd w:val="clear" w:color="auto" w:fill="auto"/>
            <w:vAlign w:val="center"/>
          </w:tcPr>
          <w:p w:rsidR="00ED1665" w:rsidRDefault="00ED1665">
            <w:pP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5 Qualifications at EL (or better)</w:t>
            </w:r>
          </w:p>
        </w:tc>
        <w:tc>
          <w:tcPr>
            <w:tcW w:w="989" w:type="dxa"/>
            <w:tcBorders>
              <w:top w:val="nil"/>
              <w:left w:val="nil"/>
              <w:bottom w:val="single" w:sz="4" w:space="0" w:color="000000"/>
              <w:right w:val="single" w:sz="4" w:space="0" w:color="000000"/>
            </w:tcBorders>
            <w:shd w:val="clear" w:color="auto" w:fill="FFFFFF"/>
            <w:vAlign w:val="center"/>
          </w:tcPr>
          <w:p w:rsidR="00ED1665" w:rsidRDefault="00ED1665">
            <w:pPr>
              <w:spacing w:after="0" w:line="240" w:lineRule="auto"/>
              <w:jc w:val="center"/>
              <w:rPr>
                <w:color w:val="000000"/>
              </w:rPr>
            </w:pPr>
            <w:r>
              <w:rPr>
                <w:color w:val="000000"/>
              </w:rPr>
              <w:t>31</w:t>
            </w:r>
          </w:p>
        </w:tc>
        <w:tc>
          <w:tcPr>
            <w:tcW w:w="930" w:type="dxa"/>
            <w:tcBorders>
              <w:top w:val="nil"/>
              <w:left w:val="nil"/>
              <w:bottom w:val="single" w:sz="4" w:space="0" w:color="000000"/>
              <w:right w:val="single" w:sz="4" w:space="0" w:color="000000"/>
            </w:tcBorders>
            <w:shd w:val="clear" w:color="auto" w:fill="D8D8D8"/>
            <w:vAlign w:val="center"/>
          </w:tcPr>
          <w:p w:rsidR="00ED1665" w:rsidRDefault="00ED1665">
            <w:pPr>
              <w:spacing w:after="0" w:line="240" w:lineRule="auto"/>
              <w:jc w:val="center"/>
              <w:rPr>
                <w:color w:val="000000"/>
              </w:rPr>
            </w:pPr>
            <w:r>
              <w:rPr>
                <w:color w:val="000000"/>
              </w:rPr>
              <w:t>89</w:t>
            </w:r>
          </w:p>
        </w:tc>
        <w:tc>
          <w:tcPr>
            <w:tcW w:w="989" w:type="dxa"/>
            <w:tcBorders>
              <w:top w:val="nil"/>
              <w:left w:val="nil"/>
              <w:bottom w:val="single" w:sz="4" w:space="0" w:color="000000"/>
              <w:right w:val="single" w:sz="4" w:space="0" w:color="000000"/>
            </w:tcBorders>
            <w:shd w:val="clear" w:color="auto" w:fill="FFFFFF"/>
            <w:vAlign w:val="center"/>
          </w:tcPr>
          <w:p w:rsidR="00ED1665" w:rsidRDefault="00ED1665">
            <w:pPr>
              <w:spacing w:after="0" w:line="240" w:lineRule="auto"/>
              <w:jc w:val="center"/>
              <w:rPr>
                <w:color w:val="000000"/>
              </w:rPr>
            </w:pPr>
            <w:r>
              <w:rPr>
                <w:color w:val="000000"/>
              </w:rPr>
              <w:t>29</w:t>
            </w:r>
          </w:p>
        </w:tc>
        <w:tc>
          <w:tcPr>
            <w:tcW w:w="930" w:type="dxa"/>
            <w:tcBorders>
              <w:top w:val="nil"/>
              <w:left w:val="nil"/>
              <w:bottom w:val="single" w:sz="4" w:space="0" w:color="000000"/>
              <w:right w:val="single" w:sz="4" w:space="0" w:color="000000"/>
            </w:tcBorders>
            <w:shd w:val="clear" w:color="auto" w:fill="D8D8D8"/>
            <w:vAlign w:val="center"/>
          </w:tcPr>
          <w:p w:rsidR="00ED1665" w:rsidRDefault="00ED1665">
            <w:pPr>
              <w:spacing w:after="0" w:line="240" w:lineRule="auto"/>
              <w:jc w:val="center"/>
              <w:rPr>
                <w:color w:val="000000"/>
              </w:rPr>
            </w:pPr>
            <w:r>
              <w:rPr>
                <w:color w:val="000000"/>
              </w:rPr>
              <w:t>88</w:t>
            </w:r>
          </w:p>
        </w:tc>
        <w:tc>
          <w:tcPr>
            <w:tcW w:w="989" w:type="dxa"/>
            <w:tcBorders>
              <w:top w:val="nil"/>
              <w:left w:val="nil"/>
              <w:bottom w:val="single" w:sz="4" w:space="0" w:color="000000"/>
              <w:right w:val="single" w:sz="4" w:space="0" w:color="000000"/>
            </w:tcBorders>
            <w:shd w:val="clear" w:color="auto" w:fill="auto"/>
            <w:vAlign w:val="center"/>
          </w:tcPr>
          <w:p w:rsidR="00ED1665" w:rsidRDefault="00ED1665">
            <w:pPr>
              <w:spacing w:after="0" w:line="240" w:lineRule="auto"/>
              <w:jc w:val="center"/>
            </w:pPr>
            <w:r>
              <w:t>33</w:t>
            </w:r>
          </w:p>
        </w:tc>
        <w:tc>
          <w:tcPr>
            <w:tcW w:w="1165" w:type="dxa"/>
            <w:tcBorders>
              <w:top w:val="nil"/>
              <w:left w:val="nil"/>
              <w:bottom w:val="single" w:sz="4" w:space="0" w:color="000000"/>
              <w:right w:val="single" w:sz="4" w:space="0" w:color="000000"/>
            </w:tcBorders>
            <w:shd w:val="clear" w:color="auto" w:fill="D9D9D9"/>
            <w:vAlign w:val="center"/>
          </w:tcPr>
          <w:p w:rsidR="00ED1665" w:rsidRDefault="00ED1665">
            <w:pPr>
              <w:spacing w:after="0" w:line="240" w:lineRule="auto"/>
              <w:jc w:val="center"/>
              <w:rPr>
                <w:color w:val="000000"/>
              </w:rPr>
            </w:pPr>
            <w:r>
              <w:rPr>
                <w:color w:val="000000"/>
              </w:rPr>
              <w:t>83</w:t>
            </w:r>
          </w:p>
        </w:tc>
        <w:tc>
          <w:tcPr>
            <w:tcW w:w="989" w:type="dxa"/>
            <w:tcBorders>
              <w:top w:val="nil"/>
              <w:left w:val="nil"/>
              <w:bottom w:val="single" w:sz="4" w:space="0" w:color="000000"/>
              <w:right w:val="single" w:sz="4" w:space="0" w:color="000000"/>
            </w:tcBorders>
            <w:shd w:val="clear" w:color="auto" w:fill="auto"/>
            <w:vAlign w:val="center"/>
          </w:tcPr>
          <w:p w:rsidR="00ED1665" w:rsidRDefault="00ED1665">
            <w:pPr>
              <w:spacing w:after="0" w:line="240" w:lineRule="auto"/>
              <w:jc w:val="center"/>
            </w:pPr>
            <w:r>
              <w:t>38</w:t>
            </w:r>
          </w:p>
        </w:tc>
        <w:tc>
          <w:tcPr>
            <w:tcW w:w="1165" w:type="dxa"/>
            <w:tcBorders>
              <w:top w:val="nil"/>
              <w:left w:val="nil"/>
              <w:bottom w:val="single" w:sz="4" w:space="0" w:color="000000"/>
              <w:right w:val="single" w:sz="4" w:space="0" w:color="000000"/>
            </w:tcBorders>
            <w:shd w:val="clear" w:color="auto" w:fill="D9D9D9"/>
            <w:vAlign w:val="center"/>
          </w:tcPr>
          <w:p w:rsidR="00ED1665" w:rsidRDefault="00ED1665">
            <w:pPr>
              <w:spacing w:after="0" w:line="240" w:lineRule="auto"/>
              <w:jc w:val="center"/>
              <w:rPr>
                <w:color w:val="000000"/>
              </w:rPr>
            </w:pPr>
            <w:r>
              <w:rPr>
                <w:color w:val="000000"/>
              </w:rPr>
              <w:t>88</w:t>
            </w:r>
          </w:p>
        </w:tc>
        <w:tc>
          <w:tcPr>
            <w:tcW w:w="989" w:type="dxa"/>
            <w:tcBorders>
              <w:top w:val="nil"/>
              <w:left w:val="nil"/>
              <w:bottom w:val="single" w:sz="4" w:space="0" w:color="000000"/>
              <w:right w:val="single" w:sz="4" w:space="0" w:color="000000"/>
            </w:tcBorders>
            <w:shd w:val="clear" w:color="auto" w:fill="auto"/>
            <w:vAlign w:val="center"/>
          </w:tcPr>
          <w:p w:rsidR="00ED1665" w:rsidRDefault="00ED1665">
            <w:pPr>
              <w:spacing w:after="0" w:line="240" w:lineRule="auto"/>
              <w:jc w:val="center"/>
            </w:pPr>
            <w:r>
              <w:t>45</w:t>
            </w:r>
          </w:p>
        </w:tc>
        <w:tc>
          <w:tcPr>
            <w:tcW w:w="930" w:type="dxa"/>
            <w:tcBorders>
              <w:top w:val="nil"/>
              <w:left w:val="nil"/>
              <w:bottom w:val="single" w:sz="4" w:space="0" w:color="000000"/>
              <w:right w:val="single" w:sz="4" w:space="0" w:color="000000"/>
            </w:tcBorders>
            <w:shd w:val="clear" w:color="auto" w:fill="D9D9D9"/>
            <w:vAlign w:val="center"/>
          </w:tcPr>
          <w:p w:rsidR="00ED1665" w:rsidRDefault="00ED1665">
            <w:pPr>
              <w:spacing w:after="0" w:line="240" w:lineRule="auto"/>
              <w:jc w:val="center"/>
              <w:rPr>
                <w:color w:val="000000"/>
              </w:rPr>
            </w:pPr>
            <w:r>
              <w:rPr>
                <w:color w:val="000000"/>
              </w:rPr>
              <w:t>90</w:t>
            </w:r>
          </w:p>
        </w:tc>
      </w:tr>
    </w:tbl>
    <w:p w:rsidR="000B5733" w:rsidRDefault="000B5733">
      <w:pPr>
        <w:tabs>
          <w:tab w:val="left" w:pos="7675"/>
        </w:tabs>
        <w:rPr>
          <w:rFonts w:ascii="Comic Sans MS" w:eastAsia="Comic Sans MS" w:hAnsi="Comic Sans MS" w:cs="Comic Sans MS"/>
          <w:b/>
          <w:sz w:val="40"/>
          <w:szCs w:val="40"/>
          <w:u w:val="single"/>
        </w:rPr>
      </w:pPr>
    </w:p>
    <w:p w:rsidR="000B5733" w:rsidRDefault="000B5733">
      <w:pPr>
        <w:tabs>
          <w:tab w:val="left" w:pos="7675"/>
        </w:tabs>
        <w:rPr>
          <w:rFonts w:ascii="Comic Sans MS" w:eastAsia="Comic Sans MS" w:hAnsi="Comic Sans MS" w:cs="Comic Sans MS"/>
          <w:b/>
          <w:sz w:val="40"/>
          <w:szCs w:val="40"/>
          <w:u w:val="single"/>
        </w:rPr>
      </w:pPr>
    </w:p>
    <w:p w:rsidR="000B5733" w:rsidRDefault="000B5733">
      <w:pPr>
        <w:tabs>
          <w:tab w:val="left" w:pos="7675"/>
        </w:tabs>
        <w:rPr>
          <w:rFonts w:ascii="Comic Sans MS" w:eastAsia="Comic Sans MS" w:hAnsi="Comic Sans MS" w:cs="Comic Sans MS"/>
          <w:b/>
          <w:sz w:val="40"/>
          <w:szCs w:val="40"/>
          <w:u w:val="single"/>
        </w:rPr>
      </w:pPr>
    </w:p>
    <w:p w:rsidR="000B5733" w:rsidRDefault="000B5733">
      <w:pPr>
        <w:tabs>
          <w:tab w:val="left" w:pos="7675"/>
        </w:tabs>
        <w:rPr>
          <w:rFonts w:ascii="Comic Sans MS" w:eastAsia="Comic Sans MS" w:hAnsi="Comic Sans MS" w:cs="Comic Sans MS"/>
          <w:b/>
          <w:sz w:val="40"/>
          <w:szCs w:val="40"/>
          <w:u w:val="single"/>
        </w:rPr>
      </w:pPr>
    </w:p>
    <w:p w:rsidR="000B5733" w:rsidRDefault="000B5733">
      <w:pPr>
        <w:tabs>
          <w:tab w:val="left" w:pos="7675"/>
        </w:tabs>
      </w:pPr>
    </w:p>
    <w:tbl>
      <w:tblPr>
        <w:tblStyle w:val="a1"/>
        <w:tblW w:w="10790" w:type="dxa"/>
        <w:tblLayout w:type="fixed"/>
        <w:tblLook w:val="0400" w:firstRow="0" w:lastRow="0" w:firstColumn="0" w:lastColumn="0" w:noHBand="0" w:noVBand="1"/>
      </w:tblPr>
      <w:tblGrid>
        <w:gridCol w:w="846"/>
        <w:gridCol w:w="1824"/>
        <w:gridCol w:w="960"/>
        <w:gridCol w:w="960"/>
        <w:gridCol w:w="1660"/>
        <w:gridCol w:w="960"/>
        <w:gridCol w:w="960"/>
        <w:gridCol w:w="1660"/>
        <w:gridCol w:w="960"/>
      </w:tblGrid>
      <w:tr w:rsidR="000B5733">
        <w:trPr>
          <w:trHeight w:val="375"/>
        </w:trPr>
        <w:tc>
          <w:tcPr>
            <w:tcW w:w="2670" w:type="dxa"/>
            <w:gridSpan w:val="2"/>
            <w:tcBorders>
              <w:top w:val="nil"/>
              <w:left w:val="nil"/>
              <w:bottom w:val="nil"/>
              <w:right w:val="nil"/>
            </w:tcBorders>
            <w:shd w:val="clear" w:color="auto" w:fill="auto"/>
            <w:vAlign w:val="bottom"/>
          </w:tcPr>
          <w:p w:rsidR="000B5733" w:rsidRDefault="00695C93">
            <w:pPr>
              <w:spacing w:after="0" w:line="240" w:lineRule="auto"/>
              <w:rPr>
                <w:b/>
                <w:color w:val="000000"/>
                <w:sz w:val="28"/>
                <w:szCs w:val="28"/>
              </w:rPr>
            </w:pPr>
            <w:r>
              <w:rPr>
                <w:b/>
                <w:color w:val="000000"/>
                <w:sz w:val="28"/>
                <w:szCs w:val="28"/>
              </w:rPr>
              <w:t>2024 % of all pupils</w:t>
            </w:r>
          </w:p>
        </w:tc>
        <w:tc>
          <w:tcPr>
            <w:tcW w:w="960" w:type="dxa"/>
            <w:tcBorders>
              <w:top w:val="nil"/>
              <w:left w:val="nil"/>
              <w:bottom w:val="nil"/>
              <w:right w:val="nil"/>
            </w:tcBorders>
            <w:shd w:val="clear" w:color="auto" w:fill="auto"/>
            <w:vAlign w:val="bottom"/>
          </w:tcPr>
          <w:p w:rsidR="000B5733" w:rsidRDefault="000B5733">
            <w:pPr>
              <w:spacing w:after="0" w:line="240" w:lineRule="auto"/>
              <w:rPr>
                <w:b/>
                <w:color w:val="000000"/>
                <w:sz w:val="28"/>
                <w:szCs w:val="28"/>
              </w:rPr>
            </w:pPr>
          </w:p>
        </w:tc>
        <w:tc>
          <w:tcPr>
            <w:tcW w:w="960" w:type="dxa"/>
            <w:tcBorders>
              <w:top w:val="nil"/>
              <w:left w:val="nil"/>
              <w:bottom w:val="nil"/>
              <w:right w:val="nil"/>
            </w:tcBorders>
            <w:shd w:val="clear" w:color="auto" w:fill="auto"/>
            <w:vAlign w:val="bottom"/>
          </w:tcPr>
          <w:p w:rsidR="000B5733" w:rsidRDefault="000B5733">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vAlign w:val="bottom"/>
          </w:tcPr>
          <w:p w:rsidR="000B5733" w:rsidRDefault="000B573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tcPr>
          <w:p w:rsidR="000B5733" w:rsidRDefault="000B573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tcPr>
          <w:p w:rsidR="000B5733" w:rsidRDefault="000B5733">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vAlign w:val="bottom"/>
          </w:tcPr>
          <w:p w:rsidR="000B5733" w:rsidRDefault="000B573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tcPr>
          <w:p w:rsidR="000B5733" w:rsidRDefault="000B5733">
            <w:pPr>
              <w:spacing w:after="0" w:line="240" w:lineRule="auto"/>
              <w:rPr>
                <w:rFonts w:ascii="Times New Roman" w:eastAsia="Times New Roman" w:hAnsi="Times New Roman" w:cs="Times New Roman"/>
                <w:sz w:val="20"/>
                <w:szCs w:val="20"/>
              </w:rPr>
            </w:pPr>
          </w:p>
        </w:tc>
      </w:tr>
      <w:tr w:rsidR="000B5733">
        <w:trPr>
          <w:trHeight w:val="300"/>
        </w:trPr>
        <w:tc>
          <w:tcPr>
            <w:tcW w:w="846" w:type="dxa"/>
            <w:tcBorders>
              <w:top w:val="nil"/>
              <w:left w:val="nil"/>
              <w:bottom w:val="nil"/>
              <w:right w:val="nil"/>
            </w:tcBorders>
            <w:shd w:val="clear" w:color="auto" w:fill="auto"/>
            <w:vAlign w:val="bottom"/>
          </w:tcPr>
          <w:p w:rsidR="000B5733" w:rsidRDefault="000B5733">
            <w:pPr>
              <w:spacing w:after="0" w:line="240" w:lineRule="auto"/>
              <w:rPr>
                <w:rFonts w:ascii="Times New Roman" w:eastAsia="Times New Roman" w:hAnsi="Times New Roman" w:cs="Times New Roman"/>
                <w:sz w:val="20"/>
                <w:szCs w:val="20"/>
              </w:rPr>
            </w:pPr>
          </w:p>
        </w:tc>
        <w:tc>
          <w:tcPr>
            <w:tcW w:w="1824" w:type="dxa"/>
            <w:tcBorders>
              <w:top w:val="nil"/>
              <w:left w:val="nil"/>
              <w:bottom w:val="nil"/>
              <w:right w:val="nil"/>
            </w:tcBorders>
            <w:shd w:val="clear" w:color="auto" w:fill="auto"/>
            <w:vAlign w:val="bottom"/>
          </w:tcPr>
          <w:p w:rsidR="000B5733" w:rsidRDefault="000B573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tcPr>
          <w:p w:rsidR="000B5733" w:rsidRDefault="000B573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tcPr>
          <w:p w:rsidR="000B5733" w:rsidRDefault="000B5733">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vAlign w:val="bottom"/>
          </w:tcPr>
          <w:p w:rsidR="000B5733" w:rsidRDefault="000B573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tcPr>
          <w:p w:rsidR="000B5733" w:rsidRDefault="000B573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tcPr>
          <w:p w:rsidR="000B5733" w:rsidRDefault="000B5733">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vAlign w:val="bottom"/>
          </w:tcPr>
          <w:p w:rsidR="000B5733" w:rsidRDefault="000B573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tcPr>
          <w:p w:rsidR="000B5733" w:rsidRDefault="000B5733">
            <w:pPr>
              <w:spacing w:after="0" w:line="240" w:lineRule="auto"/>
              <w:rPr>
                <w:rFonts w:ascii="Times New Roman" w:eastAsia="Times New Roman" w:hAnsi="Times New Roman" w:cs="Times New Roman"/>
                <w:sz w:val="20"/>
                <w:szCs w:val="20"/>
              </w:rPr>
            </w:pPr>
          </w:p>
        </w:tc>
      </w:tr>
      <w:tr w:rsidR="000B5733">
        <w:trPr>
          <w:trHeight w:val="300"/>
        </w:trPr>
        <w:tc>
          <w:tcPr>
            <w:tcW w:w="846" w:type="dxa"/>
            <w:tcBorders>
              <w:top w:val="single" w:sz="4" w:space="0" w:color="000000"/>
              <w:left w:val="single" w:sz="4" w:space="0" w:color="000000"/>
              <w:bottom w:val="nil"/>
              <w:right w:val="single" w:sz="4" w:space="0" w:color="000000"/>
            </w:tcBorders>
            <w:shd w:val="clear" w:color="auto" w:fill="auto"/>
            <w:vAlign w:val="bottom"/>
          </w:tcPr>
          <w:p w:rsidR="000B5733" w:rsidRDefault="00695C93">
            <w:pPr>
              <w:spacing w:after="0" w:line="240" w:lineRule="auto"/>
              <w:jc w:val="center"/>
              <w:rPr>
                <w:color w:val="000000"/>
              </w:rPr>
            </w:pPr>
            <w:r>
              <w:rPr>
                <w:color w:val="000000"/>
              </w:rPr>
              <w:t>English</w:t>
            </w:r>
          </w:p>
        </w:tc>
        <w:tc>
          <w:tcPr>
            <w:tcW w:w="1824" w:type="dxa"/>
            <w:tcBorders>
              <w:top w:val="single" w:sz="4" w:space="0" w:color="000000"/>
              <w:left w:val="nil"/>
              <w:bottom w:val="single" w:sz="4" w:space="0" w:color="000000"/>
              <w:right w:val="single" w:sz="4" w:space="0" w:color="000000"/>
            </w:tcBorders>
            <w:shd w:val="clear" w:color="auto" w:fill="auto"/>
            <w:vAlign w:val="bottom"/>
          </w:tcPr>
          <w:p w:rsidR="000B5733" w:rsidRDefault="00695C93">
            <w:pPr>
              <w:spacing w:after="0" w:line="240" w:lineRule="auto"/>
              <w:jc w:val="center"/>
              <w:rPr>
                <w:color w:val="000000"/>
              </w:rPr>
            </w:pPr>
            <w:r>
              <w:rPr>
                <w:color w:val="000000"/>
              </w:rPr>
              <w:t>Target Achieved</w:t>
            </w:r>
          </w:p>
        </w:tc>
        <w:tc>
          <w:tcPr>
            <w:tcW w:w="960" w:type="dxa"/>
            <w:tcBorders>
              <w:top w:val="single" w:sz="4" w:space="0" w:color="000000"/>
              <w:left w:val="nil"/>
              <w:bottom w:val="single" w:sz="4" w:space="0" w:color="000000"/>
              <w:right w:val="single" w:sz="4" w:space="0" w:color="000000"/>
            </w:tcBorders>
            <w:shd w:val="clear" w:color="auto" w:fill="auto"/>
            <w:vAlign w:val="bottom"/>
          </w:tcPr>
          <w:p w:rsidR="000B5733" w:rsidRDefault="00695C93">
            <w:pPr>
              <w:spacing w:after="0" w:line="240" w:lineRule="auto"/>
              <w:jc w:val="center"/>
              <w:rPr>
                <w:color w:val="000000"/>
              </w:rPr>
            </w:pPr>
            <w:r>
              <w:rPr>
                <w:color w:val="000000"/>
              </w:rPr>
              <w:t>82.98%</w:t>
            </w:r>
          </w:p>
        </w:tc>
        <w:tc>
          <w:tcPr>
            <w:tcW w:w="960" w:type="dxa"/>
            <w:tcBorders>
              <w:top w:val="single" w:sz="4" w:space="0" w:color="000000"/>
              <w:left w:val="nil"/>
              <w:bottom w:val="nil"/>
              <w:right w:val="nil"/>
            </w:tcBorders>
            <w:shd w:val="clear" w:color="auto" w:fill="auto"/>
            <w:vAlign w:val="bottom"/>
          </w:tcPr>
          <w:p w:rsidR="000B5733" w:rsidRDefault="00695C93">
            <w:pPr>
              <w:spacing w:after="0" w:line="240" w:lineRule="auto"/>
              <w:jc w:val="center"/>
              <w:rPr>
                <w:color w:val="000000"/>
              </w:rPr>
            </w:pPr>
            <w:r>
              <w:rPr>
                <w:color w:val="000000"/>
              </w:rPr>
              <w:t>Maths</w:t>
            </w:r>
          </w:p>
        </w:tc>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5733" w:rsidRDefault="00695C93">
            <w:pPr>
              <w:spacing w:after="0" w:line="240" w:lineRule="auto"/>
              <w:jc w:val="center"/>
              <w:rPr>
                <w:color w:val="000000"/>
              </w:rPr>
            </w:pPr>
            <w:r>
              <w:rPr>
                <w:color w:val="000000"/>
              </w:rPr>
              <w:t>Target Achieved</w:t>
            </w:r>
          </w:p>
        </w:tc>
        <w:tc>
          <w:tcPr>
            <w:tcW w:w="960" w:type="dxa"/>
            <w:tcBorders>
              <w:top w:val="single" w:sz="4" w:space="0" w:color="000000"/>
              <w:left w:val="nil"/>
              <w:bottom w:val="single" w:sz="4" w:space="0" w:color="000000"/>
              <w:right w:val="single" w:sz="4" w:space="0" w:color="000000"/>
            </w:tcBorders>
            <w:shd w:val="clear" w:color="auto" w:fill="auto"/>
            <w:vAlign w:val="bottom"/>
          </w:tcPr>
          <w:p w:rsidR="000B5733" w:rsidRDefault="00695C93">
            <w:pPr>
              <w:spacing w:after="0" w:line="240" w:lineRule="auto"/>
              <w:jc w:val="center"/>
              <w:rPr>
                <w:color w:val="000000"/>
              </w:rPr>
            </w:pPr>
            <w:r>
              <w:rPr>
                <w:color w:val="000000"/>
              </w:rPr>
              <w:t>87.50%</w:t>
            </w:r>
          </w:p>
        </w:tc>
        <w:tc>
          <w:tcPr>
            <w:tcW w:w="960" w:type="dxa"/>
            <w:tcBorders>
              <w:top w:val="single" w:sz="4" w:space="0" w:color="000000"/>
              <w:left w:val="nil"/>
              <w:bottom w:val="nil"/>
              <w:right w:val="nil"/>
            </w:tcBorders>
            <w:shd w:val="clear" w:color="auto" w:fill="auto"/>
            <w:vAlign w:val="bottom"/>
          </w:tcPr>
          <w:p w:rsidR="000B5733" w:rsidRDefault="00695C93">
            <w:pPr>
              <w:spacing w:after="0" w:line="240" w:lineRule="auto"/>
              <w:jc w:val="center"/>
              <w:rPr>
                <w:color w:val="000000"/>
              </w:rPr>
            </w:pPr>
            <w:r>
              <w:rPr>
                <w:color w:val="000000"/>
              </w:rPr>
              <w:t>Science</w:t>
            </w:r>
          </w:p>
        </w:tc>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5733" w:rsidRDefault="00695C93">
            <w:pPr>
              <w:spacing w:after="0" w:line="240" w:lineRule="auto"/>
              <w:jc w:val="center"/>
              <w:rPr>
                <w:color w:val="000000"/>
              </w:rPr>
            </w:pPr>
            <w:r>
              <w:rPr>
                <w:color w:val="000000"/>
              </w:rPr>
              <w:t>Target Achieved</w:t>
            </w:r>
          </w:p>
        </w:tc>
        <w:tc>
          <w:tcPr>
            <w:tcW w:w="960" w:type="dxa"/>
            <w:tcBorders>
              <w:top w:val="single" w:sz="4" w:space="0" w:color="000000"/>
              <w:left w:val="nil"/>
              <w:bottom w:val="single" w:sz="4" w:space="0" w:color="000000"/>
              <w:right w:val="single" w:sz="4" w:space="0" w:color="000000"/>
            </w:tcBorders>
            <w:shd w:val="clear" w:color="auto" w:fill="auto"/>
            <w:vAlign w:val="bottom"/>
          </w:tcPr>
          <w:p w:rsidR="000B5733" w:rsidRDefault="00695C93">
            <w:pPr>
              <w:spacing w:after="0" w:line="240" w:lineRule="auto"/>
              <w:jc w:val="center"/>
              <w:rPr>
                <w:color w:val="000000"/>
              </w:rPr>
            </w:pPr>
            <w:r>
              <w:rPr>
                <w:color w:val="000000"/>
              </w:rPr>
              <w:t>57.78%</w:t>
            </w:r>
          </w:p>
        </w:tc>
      </w:tr>
      <w:tr w:rsidR="000B5733">
        <w:trPr>
          <w:trHeight w:val="300"/>
        </w:trPr>
        <w:tc>
          <w:tcPr>
            <w:tcW w:w="846" w:type="dxa"/>
            <w:tcBorders>
              <w:top w:val="single" w:sz="4" w:space="0" w:color="000000"/>
              <w:left w:val="nil"/>
              <w:bottom w:val="nil"/>
              <w:right w:val="nil"/>
            </w:tcBorders>
            <w:shd w:val="clear" w:color="auto" w:fill="auto"/>
            <w:vAlign w:val="bottom"/>
          </w:tcPr>
          <w:p w:rsidR="000B5733" w:rsidRDefault="00695C93">
            <w:pPr>
              <w:spacing w:after="0" w:line="240" w:lineRule="auto"/>
              <w:rPr>
                <w:color w:val="000000"/>
              </w:rPr>
            </w:pPr>
            <w:r>
              <w:rPr>
                <w:color w:val="000000"/>
              </w:rPr>
              <w:t> </w:t>
            </w:r>
          </w:p>
        </w:tc>
        <w:tc>
          <w:tcPr>
            <w:tcW w:w="1824" w:type="dxa"/>
            <w:tcBorders>
              <w:top w:val="nil"/>
              <w:left w:val="single" w:sz="4" w:space="0" w:color="000000"/>
              <w:bottom w:val="single" w:sz="4" w:space="0" w:color="000000"/>
              <w:right w:val="single" w:sz="4" w:space="0" w:color="000000"/>
            </w:tcBorders>
            <w:shd w:val="clear" w:color="auto" w:fill="auto"/>
            <w:vAlign w:val="bottom"/>
          </w:tcPr>
          <w:p w:rsidR="000B5733" w:rsidRDefault="00695C93">
            <w:pPr>
              <w:spacing w:after="0" w:line="240" w:lineRule="auto"/>
              <w:jc w:val="center"/>
              <w:rPr>
                <w:color w:val="000000"/>
              </w:rPr>
            </w:pPr>
            <w:r>
              <w:rPr>
                <w:color w:val="000000"/>
              </w:rPr>
              <w:t>Target Exceeded</w:t>
            </w:r>
          </w:p>
        </w:tc>
        <w:tc>
          <w:tcPr>
            <w:tcW w:w="960" w:type="dxa"/>
            <w:tcBorders>
              <w:top w:val="nil"/>
              <w:left w:val="nil"/>
              <w:bottom w:val="single" w:sz="4" w:space="0" w:color="000000"/>
              <w:right w:val="single" w:sz="4" w:space="0" w:color="000000"/>
            </w:tcBorders>
            <w:shd w:val="clear" w:color="auto" w:fill="auto"/>
            <w:vAlign w:val="bottom"/>
          </w:tcPr>
          <w:p w:rsidR="000B5733" w:rsidRDefault="00695C93">
            <w:pPr>
              <w:spacing w:after="0" w:line="240" w:lineRule="auto"/>
              <w:jc w:val="center"/>
              <w:rPr>
                <w:color w:val="000000"/>
              </w:rPr>
            </w:pPr>
            <w:r>
              <w:rPr>
                <w:color w:val="000000"/>
              </w:rPr>
              <w:t>36.17%</w:t>
            </w:r>
          </w:p>
        </w:tc>
        <w:tc>
          <w:tcPr>
            <w:tcW w:w="960" w:type="dxa"/>
            <w:tcBorders>
              <w:top w:val="single" w:sz="4" w:space="0" w:color="000000"/>
              <w:left w:val="nil"/>
              <w:bottom w:val="nil"/>
              <w:right w:val="nil"/>
            </w:tcBorders>
            <w:shd w:val="clear" w:color="auto" w:fill="auto"/>
            <w:vAlign w:val="bottom"/>
          </w:tcPr>
          <w:p w:rsidR="000B5733" w:rsidRDefault="00695C93">
            <w:pPr>
              <w:spacing w:after="0" w:line="240" w:lineRule="auto"/>
              <w:rPr>
                <w:color w:val="000000"/>
              </w:rPr>
            </w:pPr>
            <w:r>
              <w:rPr>
                <w:color w:val="000000"/>
              </w:rPr>
              <w:t> </w:t>
            </w:r>
          </w:p>
        </w:tc>
        <w:tc>
          <w:tcPr>
            <w:tcW w:w="1660" w:type="dxa"/>
            <w:tcBorders>
              <w:top w:val="nil"/>
              <w:left w:val="single" w:sz="4" w:space="0" w:color="000000"/>
              <w:bottom w:val="single" w:sz="4" w:space="0" w:color="000000"/>
              <w:right w:val="single" w:sz="4" w:space="0" w:color="000000"/>
            </w:tcBorders>
            <w:shd w:val="clear" w:color="auto" w:fill="auto"/>
            <w:vAlign w:val="bottom"/>
          </w:tcPr>
          <w:p w:rsidR="000B5733" w:rsidRDefault="00695C93">
            <w:pPr>
              <w:spacing w:after="0" w:line="240" w:lineRule="auto"/>
              <w:jc w:val="center"/>
              <w:rPr>
                <w:color w:val="000000"/>
              </w:rPr>
            </w:pPr>
            <w:r>
              <w:rPr>
                <w:color w:val="000000"/>
              </w:rPr>
              <w:t>Target Exceeded</w:t>
            </w:r>
          </w:p>
        </w:tc>
        <w:tc>
          <w:tcPr>
            <w:tcW w:w="960" w:type="dxa"/>
            <w:tcBorders>
              <w:top w:val="nil"/>
              <w:left w:val="nil"/>
              <w:bottom w:val="single" w:sz="4" w:space="0" w:color="000000"/>
              <w:right w:val="single" w:sz="4" w:space="0" w:color="000000"/>
            </w:tcBorders>
            <w:shd w:val="clear" w:color="auto" w:fill="auto"/>
            <w:vAlign w:val="bottom"/>
          </w:tcPr>
          <w:p w:rsidR="000B5733" w:rsidRDefault="00695C93">
            <w:pPr>
              <w:spacing w:after="0" w:line="240" w:lineRule="auto"/>
              <w:jc w:val="center"/>
              <w:rPr>
                <w:color w:val="000000"/>
              </w:rPr>
            </w:pPr>
            <w:r>
              <w:rPr>
                <w:color w:val="000000"/>
              </w:rPr>
              <w:t>33.33%</w:t>
            </w:r>
          </w:p>
        </w:tc>
        <w:tc>
          <w:tcPr>
            <w:tcW w:w="960" w:type="dxa"/>
            <w:tcBorders>
              <w:top w:val="single" w:sz="4" w:space="0" w:color="000000"/>
              <w:left w:val="nil"/>
              <w:bottom w:val="nil"/>
              <w:right w:val="nil"/>
            </w:tcBorders>
            <w:shd w:val="clear" w:color="auto" w:fill="auto"/>
            <w:vAlign w:val="bottom"/>
          </w:tcPr>
          <w:p w:rsidR="000B5733" w:rsidRDefault="00695C93">
            <w:pPr>
              <w:spacing w:after="0" w:line="240" w:lineRule="auto"/>
              <w:rPr>
                <w:color w:val="000000"/>
              </w:rPr>
            </w:pPr>
            <w:r>
              <w:rPr>
                <w:color w:val="000000"/>
              </w:rPr>
              <w:t> </w:t>
            </w:r>
          </w:p>
        </w:tc>
        <w:tc>
          <w:tcPr>
            <w:tcW w:w="1660" w:type="dxa"/>
            <w:tcBorders>
              <w:top w:val="nil"/>
              <w:left w:val="single" w:sz="4" w:space="0" w:color="000000"/>
              <w:bottom w:val="single" w:sz="4" w:space="0" w:color="000000"/>
              <w:right w:val="single" w:sz="4" w:space="0" w:color="000000"/>
            </w:tcBorders>
            <w:shd w:val="clear" w:color="auto" w:fill="auto"/>
            <w:vAlign w:val="bottom"/>
          </w:tcPr>
          <w:p w:rsidR="000B5733" w:rsidRDefault="00695C93">
            <w:pPr>
              <w:spacing w:after="0" w:line="240" w:lineRule="auto"/>
              <w:jc w:val="center"/>
              <w:rPr>
                <w:color w:val="000000"/>
              </w:rPr>
            </w:pPr>
            <w:r>
              <w:rPr>
                <w:color w:val="000000"/>
              </w:rPr>
              <w:t>Target Exceeded</w:t>
            </w:r>
          </w:p>
        </w:tc>
        <w:tc>
          <w:tcPr>
            <w:tcW w:w="960" w:type="dxa"/>
            <w:tcBorders>
              <w:top w:val="nil"/>
              <w:left w:val="nil"/>
              <w:bottom w:val="single" w:sz="4" w:space="0" w:color="000000"/>
              <w:right w:val="single" w:sz="4" w:space="0" w:color="000000"/>
            </w:tcBorders>
            <w:shd w:val="clear" w:color="auto" w:fill="auto"/>
            <w:vAlign w:val="bottom"/>
          </w:tcPr>
          <w:p w:rsidR="000B5733" w:rsidRDefault="00695C93">
            <w:pPr>
              <w:spacing w:after="0" w:line="240" w:lineRule="auto"/>
              <w:jc w:val="center"/>
              <w:rPr>
                <w:color w:val="000000"/>
              </w:rPr>
            </w:pPr>
            <w:r>
              <w:rPr>
                <w:color w:val="000000"/>
              </w:rPr>
              <w:t>6.67%</w:t>
            </w:r>
          </w:p>
        </w:tc>
      </w:tr>
    </w:tbl>
    <w:p w:rsidR="000B5733" w:rsidRDefault="000B5733">
      <w:pPr>
        <w:tabs>
          <w:tab w:val="left" w:pos="7675"/>
        </w:tabs>
        <w:rPr>
          <w:rFonts w:ascii="Comic Sans MS" w:eastAsia="Comic Sans MS" w:hAnsi="Comic Sans MS" w:cs="Comic Sans MS"/>
          <w:b/>
          <w:sz w:val="40"/>
          <w:szCs w:val="40"/>
          <w:u w:val="single"/>
        </w:rPr>
      </w:pPr>
    </w:p>
    <w:tbl>
      <w:tblPr>
        <w:tblStyle w:val="a2"/>
        <w:tblW w:w="14480" w:type="dxa"/>
        <w:tblLayout w:type="fixed"/>
        <w:tblLook w:val="0400" w:firstRow="0" w:lastRow="0" w:firstColumn="0" w:lastColumn="0" w:noHBand="0" w:noVBand="1"/>
      </w:tblPr>
      <w:tblGrid>
        <w:gridCol w:w="494"/>
        <w:gridCol w:w="1907"/>
        <w:gridCol w:w="1010"/>
        <w:gridCol w:w="988"/>
        <w:gridCol w:w="1907"/>
        <w:gridCol w:w="987"/>
        <w:gridCol w:w="960"/>
        <w:gridCol w:w="1660"/>
        <w:gridCol w:w="987"/>
        <w:gridCol w:w="960"/>
        <w:gridCol w:w="1660"/>
        <w:gridCol w:w="960"/>
      </w:tblGrid>
      <w:tr w:rsidR="000B5733">
        <w:trPr>
          <w:trHeight w:val="375"/>
        </w:trPr>
        <w:tc>
          <w:tcPr>
            <w:tcW w:w="6306" w:type="dxa"/>
            <w:gridSpan w:val="5"/>
            <w:tcBorders>
              <w:top w:val="nil"/>
              <w:left w:val="nil"/>
              <w:bottom w:val="nil"/>
              <w:right w:val="nil"/>
            </w:tcBorders>
            <w:shd w:val="clear" w:color="auto" w:fill="auto"/>
            <w:vAlign w:val="bottom"/>
          </w:tcPr>
          <w:p w:rsidR="000B5733" w:rsidRDefault="00695C93">
            <w:pPr>
              <w:spacing w:after="0" w:line="240" w:lineRule="auto"/>
              <w:rPr>
                <w:b/>
                <w:color w:val="000000"/>
                <w:sz w:val="28"/>
                <w:szCs w:val="28"/>
              </w:rPr>
            </w:pPr>
            <w:r>
              <w:rPr>
                <w:b/>
                <w:color w:val="000000"/>
                <w:sz w:val="28"/>
                <w:szCs w:val="28"/>
              </w:rPr>
              <w:t>2024 % of pupils taking qualifications in specialism</w:t>
            </w:r>
          </w:p>
        </w:tc>
        <w:tc>
          <w:tcPr>
            <w:tcW w:w="987" w:type="dxa"/>
            <w:tcBorders>
              <w:top w:val="nil"/>
              <w:left w:val="nil"/>
              <w:bottom w:val="nil"/>
              <w:right w:val="nil"/>
            </w:tcBorders>
            <w:shd w:val="clear" w:color="auto" w:fill="auto"/>
            <w:vAlign w:val="bottom"/>
          </w:tcPr>
          <w:p w:rsidR="000B5733" w:rsidRDefault="000B5733">
            <w:pPr>
              <w:spacing w:after="0" w:line="240" w:lineRule="auto"/>
              <w:rPr>
                <w:b/>
                <w:color w:val="000000"/>
                <w:sz w:val="28"/>
                <w:szCs w:val="28"/>
              </w:rPr>
            </w:pPr>
          </w:p>
        </w:tc>
        <w:tc>
          <w:tcPr>
            <w:tcW w:w="960" w:type="dxa"/>
            <w:tcBorders>
              <w:top w:val="nil"/>
              <w:left w:val="nil"/>
              <w:bottom w:val="nil"/>
              <w:right w:val="nil"/>
            </w:tcBorders>
            <w:shd w:val="clear" w:color="auto" w:fill="auto"/>
            <w:vAlign w:val="bottom"/>
          </w:tcPr>
          <w:p w:rsidR="000B5733" w:rsidRDefault="000B5733">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vAlign w:val="bottom"/>
          </w:tcPr>
          <w:p w:rsidR="000B5733" w:rsidRDefault="000B5733">
            <w:pPr>
              <w:spacing w:after="0" w:line="240" w:lineRule="auto"/>
              <w:rPr>
                <w:rFonts w:ascii="Times New Roman" w:eastAsia="Times New Roman" w:hAnsi="Times New Roman" w:cs="Times New Roman"/>
                <w:sz w:val="20"/>
                <w:szCs w:val="20"/>
              </w:rPr>
            </w:pPr>
          </w:p>
        </w:tc>
        <w:tc>
          <w:tcPr>
            <w:tcW w:w="987" w:type="dxa"/>
            <w:tcBorders>
              <w:top w:val="nil"/>
              <w:left w:val="nil"/>
              <w:bottom w:val="nil"/>
              <w:right w:val="nil"/>
            </w:tcBorders>
            <w:shd w:val="clear" w:color="auto" w:fill="auto"/>
            <w:vAlign w:val="bottom"/>
          </w:tcPr>
          <w:p w:rsidR="000B5733" w:rsidRDefault="000B573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tcPr>
          <w:p w:rsidR="000B5733" w:rsidRDefault="000B5733">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vAlign w:val="bottom"/>
          </w:tcPr>
          <w:p w:rsidR="000B5733" w:rsidRDefault="000B573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tcPr>
          <w:p w:rsidR="000B5733" w:rsidRDefault="000B5733">
            <w:pPr>
              <w:spacing w:after="0" w:line="240" w:lineRule="auto"/>
              <w:rPr>
                <w:rFonts w:ascii="Times New Roman" w:eastAsia="Times New Roman" w:hAnsi="Times New Roman" w:cs="Times New Roman"/>
                <w:sz w:val="20"/>
                <w:szCs w:val="20"/>
              </w:rPr>
            </w:pPr>
          </w:p>
        </w:tc>
      </w:tr>
      <w:tr w:rsidR="000B5733">
        <w:trPr>
          <w:trHeight w:val="300"/>
        </w:trPr>
        <w:tc>
          <w:tcPr>
            <w:tcW w:w="494" w:type="dxa"/>
            <w:tcBorders>
              <w:top w:val="nil"/>
              <w:left w:val="nil"/>
              <w:bottom w:val="nil"/>
              <w:right w:val="nil"/>
            </w:tcBorders>
            <w:shd w:val="clear" w:color="auto" w:fill="auto"/>
            <w:vAlign w:val="bottom"/>
          </w:tcPr>
          <w:p w:rsidR="000B5733" w:rsidRDefault="000B5733">
            <w:pPr>
              <w:spacing w:after="0" w:line="240" w:lineRule="auto"/>
              <w:rPr>
                <w:rFonts w:ascii="Times New Roman" w:eastAsia="Times New Roman" w:hAnsi="Times New Roman" w:cs="Times New Roman"/>
                <w:sz w:val="20"/>
                <w:szCs w:val="20"/>
              </w:rPr>
            </w:pPr>
          </w:p>
        </w:tc>
        <w:tc>
          <w:tcPr>
            <w:tcW w:w="1907" w:type="dxa"/>
            <w:tcBorders>
              <w:top w:val="nil"/>
              <w:left w:val="nil"/>
              <w:bottom w:val="nil"/>
              <w:right w:val="nil"/>
            </w:tcBorders>
            <w:shd w:val="clear" w:color="auto" w:fill="auto"/>
            <w:vAlign w:val="bottom"/>
          </w:tcPr>
          <w:p w:rsidR="000B5733" w:rsidRDefault="000B5733">
            <w:pPr>
              <w:spacing w:after="0" w:line="240" w:lineRule="auto"/>
              <w:rPr>
                <w:rFonts w:ascii="Times New Roman" w:eastAsia="Times New Roman" w:hAnsi="Times New Roman" w:cs="Times New Roman"/>
                <w:sz w:val="20"/>
                <w:szCs w:val="20"/>
              </w:rPr>
            </w:pPr>
          </w:p>
        </w:tc>
        <w:tc>
          <w:tcPr>
            <w:tcW w:w="1010" w:type="dxa"/>
            <w:tcBorders>
              <w:top w:val="nil"/>
              <w:left w:val="nil"/>
              <w:bottom w:val="nil"/>
              <w:right w:val="nil"/>
            </w:tcBorders>
            <w:shd w:val="clear" w:color="auto" w:fill="auto"/>
            <w:vAlign w:val="bottom"/>
          </w:tcPr>
          <w:p w:rsidR="000B5733" w:rsidRDefault="000B5733">
            <w:pPr>
              <w:spacing w:after="0" w:line="240" w:lineRule="auto"/>
              <w:rPr>
                <w:rFonts w:ascii="Times New Roman" w:eastAsia="Times New Roman" w:hAnsi="Times New Roman" w:cs="Times New Roman"/>
                <w:sz w:val="20"/>
                <w:szCs w:val="20"/>
              </w:rPr>
            </w:pPr>
          </w:p>
        </w:tc>
        <w:tc>
          <w:tcPr>
            <w:tcW w:w="988" w:type="dxa"/>
            <w:tcBorders>
              <w:top w:val="nil"/>
              <w:left w:val="nil"/>
              <w:bottom w:val="nil"/>
              <w:right w:val="nil"/>
            </w:tcBorders>
            <w:shd w:val="clear" w:color="auto" w:fill="auto"/>
            <w:vAlign w:val="bottom"/>
          </w:tcPr>
          <w:p w:rsidR="000B5733" w:rsidRDefault="000B5733">
            <w:pPr>
              <w:spacing w:after="0" w:line="240" w:lineRule="auto"/>
              <w:rPr>
                <w:rFonts w:ascii="Times New Roman" w:eastAsia="Times New Roman" w:hAnsi="Times New Roman" w:cs="Times New Roman"/>
                <w:sz w:val="20"/>
                <w:szCs w:val="20"/>
              </w:rPr>
            </w:pPr>
          </w:p>
        </w:tc>
        <w:tc>
          <w:tcPr>
            <w:tcW w:w="1907" w:type="dxa"/>
            <w:tcBorders>
              <w:top w:val="nil"/>
              <w:left w:val="nil"/>
              <w:bottom w:val="nil"/>
              <w:right w:val="nil"/>
            </w:tcBorders>
            <w:shd w:val="clear" w:color="auto" w:fill="auto"/>
            <w:vAlign w:val="bottom"/>
          </w:tcPr>
          <w:p w:rsidR="000B5733" w:rsidRDefault="000B5733">
            <w:pPr>
              <w:spacing w:after="0" w:line="240" w:lineRule="auto"/>
              <w:rPr>
                <w:rFonts w:ascii="Times New Roman" w:eastAsia="Times New Roman" w:hAnsi="Times New Roman" w:cs="Times New Roman"/>
                <w:sz w:val="20"/>
                <w:szCs w:val="20"/>
              </w:rPr>
            </w:pPr>
          </w:p>
        </w:tc>
        <w:tc>
          <w:tcPr>
            <w:tcW w:w="987" w:type="dxa"/>
            <w:tcBorders>
              <w:top w:val="nil"/>
              <w:left w:val="nil"/>
              <w:bottom w:val="nil"/>
              <w:right w:val="nil"/>
            </w:tcBorders>
            <w:shd w:val="clear" w:color="auto" w:fill="auto"/>
            <w:vAlign w:val="bottom"/>
          </w:tcPr>
          <w:p w:rsidR="000B5733" w:rsidRDefault="000B573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tcPr>
          <w:p w:rsidR="000B5733" w:rsidRDefault="000B5733">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vAlign w:val="bottom"/>
          </w:tcPr>
          <w:p w:rsidR="000B5733" w:rsidRDefault="000B5733">
            <w:pPr>
              <w:spacing w:after="0" w:line="240" w:lineRule="auto"/>
              <w:rPr>
                <w:rFonts w:ascii="Times New Roman" w:eastAsia="Times New Roman" w:hAnsi="Times New Roman" w:cs="Times New Roman"/>
                <w:sz w:val="20"/>
                <w:szCs w:val="20"/>
              </w:rPr>
            </w:pPr>
          </w:p>
        </w:tc>
        <w:tc>
          <w:tcPr>
            <w:tcW w:w="987" w:type="dxa"/>
            <w:tcBorders>
              <w:top w:val="nil"/>
              <w:left w:val="nil"/>
              <w:bottom w:val="nil"/>
              <w:right w:val="nil"/>
            </w:tcBorders>
            <w:shd w:val="clear" w:color="auto" w:fill="auto"/>
            <w:vAlign w:val="bottom"/>
          </w:tcPr>
          <w:p w:rsidR="000B5733" w:rsidRDefault="000B573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tcPr>
          <w:p w:rsidR="000B5733" w:rsidRDefault="000B5733">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vAlign w:val="bottom"/>
          </w:tcPr>
          <w:p w:rsidR="000B5733" w:rsidRDefault="000B573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tcPr>
          <w:p w:rsidR="000B5733" w:rsidRDefault="000B5733">
            <w:pPr>
              <w:spacing w:after="0" w:line="240" w:lineRule="auto"/>
              <w:rPr>
                <w:rFonts w:ascii="Times New Roman" w:eastAsia="Times New Roman" w:hAnsi="Times New Roman" w:cs="Times New Roman"/>
                <w:sz w:val="20"/>
                <w:szCs w:val="20"/>
              </w:rPr>
            </w:pPr>
          </w:p>
        </w:tc>
      </w:tr>
      <w:tr w:rsidR="000B5733">
        <w:trPr>
          <w:trHeight w:val="300"/>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5733" w:rsidRDefault="00695C93">
            <w:pPr>
              <w:spacing w:after="0" w:line="240" w:lineRule="auto"/>
              <w:jc w:val="center"/>
              <w:rPr>
                <w:color w:val="000000"/>
              </w:rPr>
            </w:pPr>
            <w:r>
              <w:rPr>
                <w:color w:val="000000"/>
              </w:rPr>
              <w:t>Art</w:t>
            </w:r>
          </w:p>
        </w:tc>
        <w:tc>
          <w:tcPr>
            <w:tcW w:w="1907" w:type="dxa"/>
            <w:tcBorders>
              <w:top w:val="single" w:sz="4" w:space="0" w:color="000000"/>
              <w:left w:val="nil"/>
              <w:bottom w:val="single" w:sz="4" w:space="0" w:color="000000"/>
              <w:right w:val="single" w:sz="4" w:space="0" w:color="000000"/>
            </w:tcBorders>
            <w:shd w:val="clear" w:color="auto" w:fill="auto"/>
            <w:vAlign w:val="bottom"/>
          </w:tcPr>
          <w:p w:rsidR="000B5733" w:rsidRDefault="00695C93">
            <w:pPr>
              <w:spacing w:after="0" w:line="240" w:lineRule="auto"/>
              <w:jc w:val="center"/>
              <w:rPr>
                <w:color w:val="000000"/>
              </w:rPr>
            </w:pPr>
            <w:r>
              <w:rPr>
                <w:color w:val="000000"/>
              </w:rPr>
              <w:t>Target Achieved</w:t>
            </w:r>
          </w:p>
        </w:tc>
        <w:tc>
          <w:tcPr>
            <w:tcW w:w="1010" w:type="dxa"/>
            <w:tcBorders>
              <w:top w:val="single" w:sz="4" w:space="0" w:color="000000"/>
              <w:left w:val="nil"/>
              <w:bottom w:val="single" w:sz="4" w:space="0" w:color="000000"/>
              <w:right w:val="single" w:sz="4" w:space="0" w:color="000000"/>
            </w:tcBorders>
            <w:shd w:val="clear" w:color="auto" w:fill="auto"/>
            <w:vAlign w:val="bottom"/>
          </w:tcPr>
          <w:p w:rsidR="000B5733" w:rsidRDefault="00695C93">
            <w:pPr>
              <w:spacing w:after="0" w:line="240" w:lineRule="auto"/>
              <w:jc w:val="center"/>
              <w:rPr>
                <w:color w:val="000000"/>
              </w:rPr>
            </w:pPr>
            <w:r>
              <w:rPr>
                <w:color w:val="000000"/>
              </w:rPr>
              <w:t>100.00%</w:t>
            </w:r>
          </w:p>
        </w:tc>
        <w:tc>
          <w:tcPr>
            <w:tcW w:w="988" w:type="dxa"/>
            <w:tcBorders>
              <w:top w:val="single" w:sz="4" w:space="0" w:color="000000"/>
              <w:left w:val="nil"/>
              <w:bottom w:val="single" w:sz="4" w:space="0" w:color="000000"/>
              <w:right w:val="single" w:sz="4" w:space="0" w:color="000000"/>
            </w:tcBorders>
            <w:shd w:val="clear" w:color="auto" w:fill="auto"/>
            <w:vAlign w:val="bottom"/>
          </w:tcPr>
          <w:p w:rsidR="000B5733" w:rsidRDefault="00695C93">
            <w:pPr>
              <w:spacing w:after="0" w:line="240" w:lineRule="auto"/>
              <w:jc w:val="center"/>
              <w:rPr>
                <w:color w:val="000000"/>
              </w:rPr>
            </w:pPr>
            <w:r>
              <w:rPr>
                <w:color w:val="000000"/>
              </w:rPr>
              <w:t>Catering</w:t>
            </w:r>
          </w:p>
        </w:tc>
        <w:tc>
          <w:tcPr>
            <w:tcW w:w="1907" w:type="dxa"/>
            <w:tcBorders>
              <w:top w:val="single" w:sz="4" w:space="0" w:color="000000"/>
              <w:left w:val="nil"/>
              <w:bottom w:val="single" w:sz="4" w:space="0" w:color="000000"/>
              <w:right w:val="single" w:sz="4" w:space="0" w:color="000000"/>
            </w:tcBorders>
            <w:shd w:val="clear" w:color="auto" w:fill="auto"/>
            <w:vAlign w:val="bottom"/>
          </w:tcPr>
          <w:p w:rsidR="000B5733" w:rsidRDefault="00695C93">
            <w:pPr>
              <w:spacing w:after="0" w:line="240" w:lineRule="auto"/>
              <w:jc w:val="center"/>
              <w:rPr>
                <w:color w:val="000000"/>
              </w:rPr>
            </w:pPr>
            <w:r>
              <w:rPr>
                <w:color w:val="000000"/>
              </w:rPr>
              <w:t>Target Achieved</w:t>
            </w:r>
          </w:p>
        </w:tc>
        <w:tc>
          <w:tcPr>
            <w:tcW w:w="987" w:type="dxa"/>
            <w:tcBorders>
              <w:top w:val="single" w:sz="4" w:space="0" w:color="000000"/>
              <w:left w:val="nil"/>
              <w:bottom w:val="single" w:sz="4" w:space="0" w:color="000000"/>
              <w:right w:val="single" w:sz="4" w:space="0" w:color="000000"/>
            </w:tcBorders>
            <w:shd w:val="clear" w:color="auto" w:fill="auto"/>
            <w:vAlign w:val="bottom"/>
          </w:tcPr>
          <w:p w:rsidR="000B5733" w:rsidRDefault="00695C93">
            <w:pPr>
              <w:spacing w:after="0" w:line="240" w:lineRule="auto"/>
              <w:jc w:val="center"/>
              <w:rPr>
                <w:color w:val="000000"/>
              </w:rPr>
            </w:pPr>
            <w:r>
              <w:rPr>
                <w:color w:val="000000"/>
              </w:rPr>
              <w:t>100.00%</w:t>
            </w:r>
          </w:p>
        </w:tc>
        <w:tc>
          <w:tcPr>
            <w:tcW w:w="960" w:type="dxa"/>
            <w:tcBorders>
              <w:top w:val="single" w:sz="4" w:space="0" w:color="000000"/>
              <w:left w:val="nil"/>
              <w:bottom w:val="single" w:sz="4" w:space="0" w:color="000000"/>
              <w:right w:val="single" w:sz="4" w:space="0" w:color="000000"/>
            </w:tcBorders>
            <w:shd w:val="clear" w:color="auto" w:fill="auto"/>
            <w:vAlign w:val="bottom"/>
          </w:tcPr>
          <w:p w:rsidR="000B5733" w:rsidRDefault="00695C93">
            <w:pPr>
              <w:spacing w:after="0" w:line="240" w:lineRule="auto"/>
              <w:jc w:val="center"/>
              <w:rPr>
                <w:color w:val="000000"/>
              </w:rPr>
            </w:pPr>
            <w:r>
              <w:rPr>
                <w:color w:val="000000"/>
              </w:rPr>
              <w:t>RMT</w:t>
            </w:r>
          </w:p>
        </w:tc>
        <w:tc>
          <w:tcPr>
            <w:tcW w:w="1660" w:type="dxa"/>
            <w:tcBorders>
              <w:top w:val="single" w:sz="4" w:space="0" w:color="000000"/>
              <w:left w:val="nil"/>
              <w:bottom w:val="single" w:sz="4" w:space="0" w:color="000000"/>
              <w:right w:val="single" w:sz="4" w:space="0" w:color="000000"/>
            </w:tcBorders>
            <w:shd w:val="clear" w:color="auto" w:fill="auto"/>
            <w:vAlign w:val="bottom"/>
          </w:tcPr>
          <w:p w:rsidR="000B5733" w:rsidRDefault="00695C93">
            <w:pPr>
              <w:spacing w:after="0" w:line="240" w:lineRule="auto"/>
              <w:jc w:val="center"/>
              <w:rPr>
                <w:color w:val="000000"/>
              </w:rPr>
            </w:pPr>
            <w:r>
              <w:rPr>
                <w:color w:val="000000"/>
              </w:rPr>
              <w:t>Target Achieved</w:t>
            </w:r>
          </w:p>
        </w:tc>
        <w:tc>
          <w:tcPr>
            <w:tcW w:w="987" w:type="dxa"/>
            <w:tcBorders>
              <w:top w:val="single" w:sz="4" w:space="0" w:color="000000"/>
              <w:left w:val="nil"/>
              <w:bottom w:val="single" w:sz="4" w:space="0" w:color="000000"/>
              <w:right w:val="single" w:sz="4" w:space="0" w:color="000000"/>
            </w:tcBorders>
            <w:shd w:val="clear" w:color="auto" w:fill="auto"/>
            <w:vAlign w:val="bottom"/>
          </w:tcPr>
          <w:p w:rsidR="000B5733" w:rsidRDefault="00695C93">
            <w:pPr>
              <w:spacing w:after="0" w:line="240" w:lineRule="auto"/>
              <w:jc w:val="center"/>
              <w:rPr>
                <w:color w:val="000000"/>
              </w:rPr>
            </w:pPr>
            <w:r>
              <w:rPr>
                <w:color w:val="000000"/>
              </w:rPr>
              <w:t>100.00%</w:t>
            </w:r>
          </w:p>
        </w:tc>
        <w:tc>
          <w:tcPr>
            <w:tcW w:w="960" w:type="dxa"/>
            <w:tcBorders>
              <w:top w:val="single" w:sz="4" w:space="0" w:color="000000"/>
              <w:left w:val="nil"/>
              <w:bottom w:val="single" w:sz="4" w:space="0" w:color="000000"/>
              <w:right w:val="single" w:sz="4" w:space="0" w:color="000000"/>
            </w:tcBorders>
            <w:shd w:val="clear" w:color="auto" w:fill="auto"/>
            <w:vAlign w:val="bottom"/>
          </w:tcPr>
          <w:p w:rsidR="000B5733" w:rsidRDefault="00695C93">
            <w:pPr>
              <w:spacing w:after="0" w:line="240" w:lineRule="auto"/>
              <w:jc w:val="center"/>
              <w:rPr>
                <w:color w:val="000000"/>
              </w:rPr>
            </w:pPr>
            <w:r>
              <w:rPr>
                <w:color w:val="000000"/>
              </w:rPr>
              <w:t>PE</w:t>
            </w:r>
          </w:p>
        </w:tc>
        <w:tc>
          <w:tcPr>
            <w:tcW w:w="1660" w:type="dxa"/>
            <w:tcBorders>
              <w:top w:val="single" w:sz="4" w:space="0" w:color="000000"/>
              <w:left w:val="nil"/>
              <w:bottom w:val="single" w:sz="4" w:space="0" w:color="000000"/>
              <w:right w:val="single" w:sz="4" w:space="0" w:color="000000"/>
            </w:tcBorders>
            <w:shd w:val="clear" w:color="auto" w:fill="auto"/>
            <w:vAlign w:val="bottom"/>
          </w:tcPr>
          <w:p w:rsidR="000B5733" w:rsidRDefault="00695C93">
            <w:pPr>
              <w:spacing w:after="0" w:line="240" w:lineRule="auto"/>
              <w:jc w:val="center"/>
              <w:rPr>
                <w:color w:val="000000"/>
              </w:rPr>
            </w:pPr>
            <w:r>
              <w:rPr>
                <w:color w:val="000000"/>
              </w:rPr>
              <w:t>Target Achieved</w:t>
            </w:r>
          </w:p>
        </w:tc>
        <w:tc>
          <w:tcPr>
            <w:tcW w:w="960" w:type="dxa"/>
            <w:tcBorders>
              <w:top w:val="single" w:sz="4" w:space="0" w:color="000000"/>
              <w:left w:val="nil"/>
              <w:bottom w:val="single" w:sz="4" w:space="0" w:color="000000"/>
              <w:right w:val="single" w:sz="4" w:space="0" w:color="000000"/>
            </w:tcBorders>
            <w:shd w:val="clear" w:color="auto" w:fill="auto"/>
            <w:vAlign w:val="bottom"/>
          </w:tcPr>
          <w:p w:rsidR="000B5733" w:rsidRDefault="00695C93">
            <w:pPr>
              <w:spacing w:after="0" w:line="240" w:lineRule="auto"/>
              <w:jc w:val="center"/>
              <w:rPr>
                <w:color w:val="000000"/>
              </w:rPr>
            </w:pPr>
            <w:r>
              <w:rPr>
                <w:color w:val="000000"/>
              </w:rPr>
              <w:t>86.96%</w:t>
            </w:r>
          </w:p>
        </w:tc>
      </w:tr>
      <w:tr w:rsidR="000B5733">
        <w:trPr>
          <w:trHeight w:val="300"/>
        </w:trPr>
        <w:tc>
          <w:tcPr>
            <w:tcW w:w="494" w:type="dxa"/>
            <w:tcBorders>
              <w:top w:val="nil"/>
              <w:left w:val="nil"/>
              <w:bottom w:val="nil"/>
              <w:right w:val="nil"/>
            </w:tcBorders>
            <w:shd w:val="clear" w:color="auto" w:fill="auto"/>
            <w:vAlign w:val="bottom"/>
          </w:tcPr>
          <w:p w:rsidR="000B5733" w:rsidRDefault="000B5733">
            <w:pPr>
              <w:spacing w:after="0" w:line="240" w:lineRule="auto"/>
              <w:jc w:val="center"/>
              <w:rPr>
                <w:color w:val="000000"/>
              </w:rPr>
            </w:pPr>
          </w:p>
        </w:tc>
        <w:tc>
          <w:tcPr>
            <w:tcW w:w="1907" w:type="dxa"/>
            <w:tcBorders>
              <w:top w:val="nil"/>
              <w:left w:val="single" w:sz="4" w:space="0" w:color="000000"/>
              <w:bottom w:val="single" w:sz="4" w:space="0" w:color="000000"/>
              <w:right w:val="single" w:sz="4" w:space="0" w:color="000000"/>
            </w:tcBorders>
            <w:shd w:val="clear" w:color="auto" w:fill="auto"/>
            <w:vAlign w:val="bottom"/>
          </w:tcPr>
          <w:p w:rsidR="000B5733" w:rsidRDefault="00695C93">
            <w:pPr>
              <w:spacing w:after="0" w:line="240" w:lineRule="auto"/>
              <w:jc w:val="center"/>
              <w:rPr>
                <w:color w:val="000000"/>
              </w:rPr>
            </w:pPr>
            <w:r>
              <w:rPr>
                <w:color w:val="000000"/>
              </w:rPr>
              <w:t>Target Exceeded</w:t>
            </w:r>
          </w:p>
        </w:tc>
        <w:tc>
          <w:tcPr>
            <w:tcW w:w="1010" w:type="dxa"/>
            <w:tcBorders>
              <w:top w:val="nil"/>
              <w:left w:val="nil"/>
              <w:bottom w:val="single" w:sz="4" w:space="0" w:color="000000"/>
              <w:right w:val="single" w:sz="4" w:space="0" w:color="000000"/>
            </w:tcBorders>
            <w:shd w:val="clear" w:color="auto" w:fill="auto"/>
            <w:vAlign w:val="bottom"/>
          </w:tcPr>
          <w:p w:rsidR="000B5733" w:rsidRDefault="00695C93">
            <w:pPr>
              <w:spacing w:after="0" w:line="240" w:lineRule="auto"/>
              <w:jc w:val="center"/>
              <w:rPr>
                <w:color w:val="000000"/>
              </w:rPr>
            </w:pPr>
            <w:r>
              <w:rPr>
                <w:color w:val="000000"/>
              </w:rPr>
              <w:t>0.00%</w:t>
            </w:r>
          </w:p>
        </w:tc>
        <w:tc>
          <w:tcPr>
            <w:tcW w:w="988" w:type="dxa"/>
            <w:tcBorders>
              <w:top w:val="nil"/>
              <w:left w:val="nil"/>
              <w:bottom w:val="nil"/>
              <w:right w:val="nil"/>
            </w:tcBorders>
            <w:shd w:val="clear" w:color="auto" w:fill="auto"/>
            <w:vAlign w:val="bottom"/>
          </w:tcPr>
          <w:p w:rsidR="000B5733" w:rsidRDefault="000B5733">
            <w:pPr>
              <w:spacing w:after="0" w:line="240" w:lineRule="auto"/>
              <w:jc w:val="center"/>
              <w:rPr>
                <w:color w:val="000000"/>
              </w:rPr>
            </w:pPr>
          </w:p>
        </w:tc>
        <w:tc>
          <w:tcPr>
            <w:tcW w:w="1907" w:type="dxa"/>
            <w:tcBorders>
              <w:top w:val="nil"/>
              <w:left w:val="single" w:sz="4" w:space="0" w:color="000000"/>
              <w:bottom w:val="single" w:sz="4" w:space="0" w:color="000000"/>
              <w:right w:val="single" w:sz="4" w:space="0" w:color="000000"/>
            </w:tcBorders>
            <w:shd w:val="clear" w:color="auto" w:fill="auto"/>
            <w:vAlign w:val="bottom"/>
          </w:tcPr>
          <w:p w:rsidR="000B5733" w:rsidRDefault="00695C93">
            <w:pPr>
              <w:spacing w:after="0" w:line="240" w:lineRule="auto"/>
              <w:jc w:val="center"/>
              <w:rPr>
                <w:color w:val="000000"/>
              </w:rPr>
            </w:pPr>
            <w:r>
              <w:rPr>
                <w:color w:val="000000"/>
              </w:rPr>
              <w:t>Target Exceeded</w:t>
            </w:r>
          </w:p>
        </w:tc>
        <w:tc>
          <w:tcPr>
            <w:tcW w:w="987" w:type="dxa"/>
            <w:tcBorders>
              <w:top w:val="nil"/>
              <w:left w:val="nil"/>
              <w:bottom w:val="single" w:sz="4" w:space="0" w:color="000000"/>
              <w:right w:val="single" w:sz="4" w:space="0" w:color="000000"/>
            </w:tcBorders>
            <w:shd w:val="clear" w:color="auto" w:fill="auto"/>
            <w:vAlign w:val="bottom"/>
          </w:tcPr>
          <w:p w:rsidR="000B5733" w:rsidRDefault="00695C93">
            <w:pPr>
              <w:spacing w:after="0" w:line="240" w:lineRule="auto"/>
              <w:jc w:val="center"/>
              <w:rPr>
                <w:color w:val="000000"/>
              </w:rPr>
            </w:pPr>
            <w:r>
              <w:rPr>
                <w:color w:val="000000"/>
              </w:rPr>
              <w:t>0.00%</w:t>
            </w:r>
          </w:p>
        </w:tc>
        <w:tc>
          <w:tcPr>
            <w:tcW w:w="960" w:type="dxa"/>
            <w:tcBorders>
              <w:top w:val="nil"/>
              <w:left w:val="nil"/>
              <w:bottom w:val="nil"/>
              <w:right w:val="nil"/>
            </w:tcBorders>
            <w:shd w:val="clear" w:color="auto" w:fill="auto"/>
            <w:vAlign w:val="bottom"/>
          </w:tcPr>
          <w:p w:rsidR="000B5733" w:rsidRDefault="000B5733">
            <w:pPr>
              <w:spacing w:after="0" w:line="240" w:lineRule="auto"/>
              <w:jc w:val="center"/>
              <w:rPr>
                <w:color w:val="000000"/>
              </w:rPr>
            </w:pPr>
          </w:p>
        </w:tc>
        <w:tc>
          <w:tcPr>
            <w:tcW w:w="1660" w:type="dxa"/>
            <w:tcBorders>
              <w:top w:val="nil"/>
              <w:left w:val="single" w:sz="4" w:space="0" w:color="000000"/>
              <w:bottom w:val="single" w:sz="4" w:space="0" w:color="000000"/>
              <w:right w:val="single" w:sz="4" w:space="0" w:color="000000"/>
            </w:tcBorders>
            <w:shd w:val="clear" w:color="auto" w:fill="auto"/>
            <w:vAlign w:val="bottom"/>
          </w:tcPr>
          <w:p w:rsidR="000B5733" w:rsidRDefault="00695C93">
            <w:pPr>
              <w:spacing w:after="0" w:line="240" w:lineRule="auto"/>
              <w:jc w:val="center"/>
              <w:rPr>
                <w:color w:val="000000"/>
              </w:rPr>
            </w:pPr>
            <w:r>
              <w:rPr>
                <w:color w:val="000000"/>
              </w:rPr>
              <w:t>Target Exceeded</w:t>
            </w:r>
          </w:p>
        </w:tc>
        <w:tc>
          <w:tcPr>
            <w:tcW w:w="987" w:type="dxa"/>
            <w:tcBorders>
              <w:top w:val="nil"/>
              <w:left w:val="nil"/>
              <w:bottom w:val="single" w:sz="4" w:space="0" w:color="000000"/>
              <w:right w:val="single" w:sz="4" w:space="0" w:color="000000"/>
            </w:tcBorders>
            <w:shd w:val="clear" w:color="auto" w:fill="auto"/>
            <w:vAlign w:val="bottom"/>
          </w:tcPr>
          <w:p w:rsidR="000B5733" w:rsidRDefault="00695C93">
            <w:pPr>
              <w:spacing w:after="0" w:line="240" w:lineRule="auto"/>
              <w:jc w:val="center"/>
              <w:rPr>
                <w:color w:val="000000"/>
              </w:rPr>
            </w:pPr>
            <w:r>
              <w:rPr>
                <w:color w:val="000000"/>
              </w:rPr>
              <w:t>0.00%</w:t>
            </w:r>
          </w:p>
        </w:tc>
        <w:tc>
          <w:tcPr>
            <w:tcW w:w="960" w:type="dxa"/>
            <w:tcBorders>
              <w:top w:val="nil"/>
              <w:left w:val="nil"/>
              <w:bottom w:val="nil"/>
              <w:right w:val="nil"/>
            </w:tcBorders>
            <w:shd w:val="clear" w:color="auto" w:fill="auto"/>
            <w:vAlign w:val="bottom"/>
          </w:tcPr>
          <w:p w:rsidR="000B5733" w:rsidRDefault="000B5733">
            <w:pPr>
              <w:spacing w:after="0" w:line="240" w:lineRule="auto"/>
              <w:jc w:val="center"/>
              <w:rPr>
                <w:color w:val="000000"/>
              </w:rPr>
            </w:pPr>
          </w:p>
        </w:tc>
        <w:tc>
          <w:tcPr>
            <w:tcW w:w="1660" w:type="dxa"/>
            <w:tcBorders>
              <w:top w:val="nil"/>
              <w:left w:val="single" w:sz="4" w:space="0" w:color="000000"/>
              <w:bottom w:val="single" w:sz="4" w:space="0" w:color="000000"/>
              <w:right w:val="single" w:sz="4" w:space="0" w:color="000000"/>
            </w:tcBorders>
            <w:shd w:val="clear" w:color="auto" w:fill="auto"/>
            <w:vAlign w:val="bottom"/>
          </w:tcPr>
          <w:p w:rsidR="000B5733" w:rsidRDefault="00695C93">
            <w:pPr>
              <w:spacing w:after="0" w:line="240" w:lineRule="auto"/>
              <w:jc w:val="center"/>
              <w:rPr>
                <w:color w:val="000000"/>
              </w:rPr>
            </w:pPr>
            <w:r>
              <w:rPr>
                <w:color w:val="000000"/>
              </w:rPr>
              <w:t>Target Exceeded</w:t>
            </w:r>
          </w:p>
        </w:tc>
        <w:tc>
          <w:tcPr>
            <w:tcW w:w="960" w:type="dxa"/>
            <w:tcBorders>
              <w:top w:val="nil"/>
              <w:left w:val="nil"/>
              <w:bottom w:val="single" w:sz="4" w:space="0" w:color="000000"/>
              <w:right w:val="single" w:sz="4" w:space="0" w:color="000000"/>
            </w:tcBorders>
            <w:shd w:val="clear" w:color="auto" w:fill="auto"/>
            <w:vAlign w:val="bottom"/>
          </w:tcPr>
          <w:p w:rsidR="000B5733" w:rsidRDefault="00695C93">
            <w:pPr>
              <w:spacing w:after="0" w:line="240" w:lineRule="auto"/>
              <w:jc w:val="center"/>
              <w:rPr>
                <w:color w:val="000000"/>
              </w:rPr>
            </w:pPr>
            <w:r>
              <w:rPr>
                <w:color w:val="000000"/>
              </w:rPr>
              <w:t>19.57%</w:t>
            </w:r>
          </w:p>
        </w:tc>
      </w:tr>
    </w:tbl>
    <w:p w:rsidR="000B5733" w:rsidRDefault="000B5733">
      <w:pPr>
        <w:tabs>
          <w:tab w:val="left" w:pos="7675"/>
        </w:tabs>
        <w:rPr>
          <w:rFonts w:ascii="Comic Sans MS" w:eastAsia="Comic Sans MS" w:hAnsi="Comic Sans MS" w:cs="Comic Sans MS"/>
          <w:b/>
          <w:sz w:val="40"/>
          <w:szCs w:val="40"/>
          <w:u w:val="single"/>
        </w:rPr>
      </w:pPr>
    </w:p>
    <w:p w:rsidR="000B5733" w:rsidRDefault="000B5733">
      <w:pPr>
        <w:tabs>
          <w:tab w:val="left" w:pos="7675"/>
        </w:tabs>
        <w:rPr>
          <w:rFonts w:ascii="Comic Sans MS" w:eastAsia="Comic Sans MS" w:hAnsi="Comic Sans MS" w:cs="Comic Sans MS"/>
          <w:b/>
          <w:sz w:val="40"/>
          <w:szCs w:val="40"/>
          <w:u w:val="single"/>
        </w:rPr>
      </w:pPr>
    </w:p>
    <w:p w:rsidR="000B5733" w:rsidRDefault="000B5733">
      <w:pPr>
        <w:tabs>
          <w:tab w:val="left" w:pos="7675"/>
        </w:tabs>
        <w:rPr>
          <w:rFonts w:ascii="Comic Sans MS" w:eastAsia="Comic Sans MS" w:hAnsi="Comic Sans MS" w:cs="Comic Sans MS"/>
          <w:b/>
          <w:sz w:val="40"/>
          <w:szCs w:val="40"/>
          <w:u w:val="single"/>
        </w:rPr>
      </w:pPr>
    </w:p>
    <w:p w:rsidR="000B5733" w:rsidRDefault="000B5733">
      <w:pPr>
        <w:tabs>
          <w:tab w:val="left" w:pos="7675"/>
        </w:tabs>
        <w:rPr>
          <w:rFonts w:ascii="Comic Sans MS" w:eastAsia="Comic Sans MS" w:hAnsi="Comic Sans MS" w:cs="Comic Sans MS"/>
          <w:b/>
          <w:sz w:val="40"/>
          <w:szCs w:val="40"/>
          <w:u w:val="single"/>
        </w:rPr>
      </w:pPr>
    </w:p>
    <w:p w:rsidR="000B5733" w:rsidRDefault="000B5733">
      <w:pPr>
        <w:tabs>
          <w:tab w:val="left" w:pos="7675"/>
        </w:tabs>
        <w:rPr>
          <w:rFonts w:ascii="Comic Sans MS" w:eastAsia="Comic Sans MS" w:hAnsi="Comic Sans MS" w:cs="Comic Sans MS"/>
          <w:b/>
          <w:sz w:val="40"/>
          <w:szCs w:val="40"/>
          <w:u w:val="single"/>
        </w:rPr>
      </w:pPr>
    </w:p>
    <w:p w:rsidR="000B5733" w:rsidRDefault="000B5733">
      <w:pPr>
        <w:tabs>
          <w:tab w:val="left" w:pos="7675"/>
        </w:tabs>
        <w:rPr>
          <w:rFonts w:ascii="Comic Sans MS" w:eastAsia="Comic Sans MS" w:hAnsi="Comic Sans MS" w:cs="Comic Sans MS"/>
          <w:b/>
          <w:sz w:val="40"/>
          <w:szCs w:val="40"/>
          <w:u w:val="single"/>
        </w:rPr>
      </w:pPr>
    </w:p>
    <w:p w:rsidR="00710A5A" w:rsidRDefault="00710A5A">
      <w:pPr>
        <w:tabs>
          <w:tab w:val="left" w:pos="7675"/>
        </w:tabs>
        <w:rPr>
          <w:rFonts w:ascii="Comic Sans MS" w:eastAsia="Comic Sans MS" w:hAnsi="Comic Sans MS" w:cs="Comic Sans MS"/>
          <w:b/>
          <w:sz w:val="40"/>
          <w:szCs w:val="40"/>
          <w:u w:val="single"/>
        </w:rPr>
      </w:pPr>
      <w:bookmarkStart w:id="0" w:name="_GoBack"/>
      <w:bookmarkEnd w:id="0"/>
    </w:p>
    <w:tbl>
      <w:tblPr>
        <w:tblStyle w:val="a3"/>
        <w:tblW w:w="12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6"/>
        <w:gridCol w:w="1560"/>
        <w:gridCol w:w="1560"/>
        <w:gridCol w:w="1560"/>
        <w:gridCol w:w="1560"/>
        <w:gridCol w:w="1701"/>
        <w:gridCol w:w="2590"/>
      </w:tblGrid>
      <w:tr w:rsidR="000B5733">
        <w:trPr>
          <w:gridAfter w:val="3"/>
          <w:wAfter w:w="5851" w:type="dxa"/>
          <w:trHeight w:val="1071"/>
        </w:trPr>
        <w:tc>
          <w:tcPr>
            <w:tcW w:w="6156" w:type="dxa"/>
            <w:gridSpan w:val="4"/>
            <w:shd w:val="clear" w:color="auto" w:fill="9CC3E5"/>
          </w:tcPr>
          <w:p w:rsidR="000B5733" w:rsidRDefault="00695C93">
            <w:pPr>
              <w:jc w:val="center"/>
              <w:rPr>
                <w:rFonts w:ascii="Comic Sans MS" w:eastAsia="Comic Sans MS" w:hAnsi="Comic Sans MS" w:cs="Comic Sans MS"/>
                <w:b/>
                <w:sz w:val="32"/>
                <w:szCs w:val="32"/>
              </w:rPr>
            </w:pPr>
            <w:r>
              <w:rPr>
                <w:rFonts w:ascii="Comic Sans MS" w:eastAsia="Comic Sans MS" w:hAnsi="Comic Sans MS" w:cs="Comic Sans MS"/>
                <w:b/>
                <w:sz w:val="32"/>
                <w:szCs w:val="32"/>
              </w:rPr>
              <w:lastRenderedPageBreak/>
              <w:t>Achievement percentages across all qualification subject areas.</w:t>
            </w:r>
          </w:p>
          <w:p w:rsidR="000B5733" w:rsidRDefault="00695C93">
            <w:pPr>
              <w:jc w:val="center"/>
              <w:rPr>
                <w:rFonts w:ascii="Comic Sans MS" w:eastAsia="Comic Sans MS" w:hAnsi="Comic Sans MS" w:cs="Comic Sans MS"/>
                <w:sz w:val="32"/>
                <w:szCs w:val="32"/>
              </w:rPr>
            </w:pPr>
            <w:r>
              <w:rPr>
                <w:rFonts w:ascii="Comic Sans MS" w:eastAsia="Comic Sans MS" w:hAnsi="Comic Sans MS" w:cs="Comic Sans MS"/>
                <w:sz w:val="32"/>
                <w:szCs w:val="32"/>
              </w:rPr>
              <w:t>2024– Year 11 Leavers</w:t>
            </w:r>
          </w:p>
        </w:tc>
      </w:tr>
      <w:tr w:rsidR="000B5733">
        <w:trPr>
          <w:gridAfter w:val="3"/>
          <w:wAfter w:w="5851" w:type="dxa"/>
          <w:trHeight w:val="541"/>
        </w:trPr>
        <w:tc>
          <w:tcPr>
            <w:tcW w:w="1476" w:type="dxa"/>
            <w:tcBorders>
              <w:bottom w:val="single" w:sz="4" w:space="0" w:color="000000"/>
            </w:tcBorders>
            <w:shd w:val="clear" w:color="auto" w:fill="9CC3E5"/>
          </w:tcPr>
          <w:p w:rsidR="000B5733" w:rsidRDefault="000B5733">
            <w:pPr>
              <w:jc w:val="center"/>
              <w:rPr>
                <w:rFonts w:ascii="Comic Sans MS" w:eastAsia="Comic Sans MS" w:hAnsi="Comic Sans MS" w:cs="Comic Sans MS"/>
                <w:sz w:val="32"/>
                <w:szCs w:val="32"/>
              </w:rPr>
            </w:pPr>
          </w:p>
        </w:tc>
        <w:tc>
          <w:tcPr>
            <w:tcW w:w="1560" w:type="dxa"/>
            <w:tcBorders>
              <w:bottom w:val="single" w:sz="4" w:space="0" w:color="000000"/>
            </w:tcBorders>
            <w:shd w:val="clear" w:color="auto" w:fill="9CC3E5"/>
          </w:tcPr>
          <w:p w:rsidR="000B5733" w:rsidRDefault="00695C93">
            <w:pPr>
              <w:ind w:firstLine="720"/>
              <w:jc w:val="center"/>
              <w:rPr>
                <w:rFonts w:ascii="Comic Sans MS" w:eastAsia="Comic Sans MS" w:hAnsi="Comic Sans MS" w:cs="Comic Sans MS"/>
                <w:sz w:val="32"/>
                <w:szCs w:val="32"/>
              </w:rPr>
            </w:pPr>
            <w:r>
              <w:rPr>
                <w:rFonts w:ascii="Comic Sans MS" w:eastAsia="Comic Sans MS" w:hAnsi="Comic Sans MS" w:cs="Comic Sans MS"/>
                <w:sz w:val="32"/>
                <w:szCs w:val="32"/>
              </w:rPr>
              <w:t>Exceeded</w:t>
            </w:r>
          </w:p>
        </w:tc>
        <w:tc>
          <w:tcPr>
            <w:tcW w:w="1560" w:type="dxa"/>
            <w:tcBorders>
              <w:bottom w:val="single" w:sz="4" w:space="0" w:color="000000"/>
            </w:tcBorders>
            <w:shd w:val="clear" w:color="auto" w:fill="9CC3E5"/>
          </w:tcPr>
          <w:p w:rsidR="000B5733" w:rsidRDefault="00695C93">
            <w:pPr>
              <w:jc w:val="center"/>
              <w:rPr>
                <w:rFonts w:ascii="Comic Sans MS" w:eastAsia="Comic Sans MS" w:hAnsi="Comic Sans MS" w:cs="Comic Sans MS"/>
                <w:sz w:val="32"/>
                <w:szCs w:val="32"/>
              </w:rPr>
            </w:pPr>
            <w:r>
              <w:rPr>
                <w:rFonts w:ascii="Comic Sans MS" w:eastAsia="Comic Sans MS" w:hAnsi="Comic Sans MS" w:cs="Comic Sans MS"/>
                <w:sz w:val="32"/>
                <w:szCs w:val="32"/>
              </w:rPr>
              <w:t>Met</w:t>
            </w:r>
          </w:p>
        </w:tc>
        <w:tc>
          <w:tcPr>
            <w:tcW w:w="1560" w:type="dxa"/>
            <w:tcBorders>
              <w:bottom w:val="single" w:sz="4" w:space="0" w:color="000000"/>
            </w:tcBorders>
            <w:shd w:val="clear" w:color="auto" w:fill="9CC3E5"/>
          </w:tcPr>
          <w:p w:rsidR="000B5733" w:rsidRDefault="00695C93">
            <w:pPr>
              <w:jc w:val="center"/>
              <w:rPr>
                <w:rFonts w:ascii="Comic Sans MS" w:eastAsia="Comic Sans MS" w:hAnsi="Comic Sans MS" w:cs="Comic Sans MS"/>
                <w:sz w:val="32"/>
                <w:szCs w:val="32"/>
              </w:rPr>
            </w:pPr>
            <w:r>
              <w:rPr>
                <w:rFonts w:ascii="Comic Sans MS" w:eastAsia="Comic Sans MS" w:hAnsi="Comic Sans MS" w:cs="Comic Sans MS"/>
                <w:sz w:val="32"/>
                <w:szCs w:val="32"/>
              </w:rPr>
              <w:t>Near/Below</w:t>
            </w:r>
          </w:p>
        </w:tc>
      </w:tr>
      <w:tr w:rsidR="000B5733">
        <w:trPr>
          <w:gridAfter w:val="3"/>
          <w:wAfter w:w="5851" w:type="dxa"/>
          <w:trHeight w:val="529"/>
        </w:trPr>
        <w:tc>
          <w:tcPr>
            <w:tcW w:w="1476" w:type="dxa"/>
            <w:tcBorders>
              <w:bottom w:val="single" w:sz="4" w:space="0" w:color="000000"/>
            </w:tcBorders>
          </w:tcPr>
          <w:p w:rsidR="000B5733" w:rsidRDefault="00695C93">
            <w:pPr>
              <w:rPr>
                <w:rFonts w:ascii="Comic Sans MS" w:eastAsia="Comic Sans MS" w:hAnsi="Comic Sans MS" w:cs="Comic Sans MS"/>
                <w:sz w:val="32"/>
                <w:szCs w:val="32"/>
              </w:rPr>
            </w:pPr>
            <w:r>
              <w:rPr>
                <w:rFonts w:ascii="Comic Sans MS" w:eastAsia="Comic Sans MS" w:hAnsi="Comic Sans MS" w:cs="Comic Sans MS"/>
                <w:sz w:val="32"/>
                <w:szCs w:val="32"/>
              </w:rPr>
              <w:t>Year 11 Leavers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32"/>
                <w:szCs w:val="32"/>
              </w:rPr>
            </w:pPr>
            <w:r>
              <w:rPr>
                <w:rFonts w:ascii="Comic Sans MS" w:eastAsia="Comic Sans MS" w:hAnsi="Comic Sans MS" w:cs="Comic Sans MS"/>
                <w:color w:val="000000"/>
                <w:sz w:val="32"/>
                <w:szCs w:val="32"/>
              </w:rPr>
              <w:t>14.3%</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32"/>
                <w:szCs w:val="32"/>
              </w:rPr>
            </w:pPr>
            <w:r>
              <w:rPr>
                <w:rFonts w:ascii="Comic Sans MS" w:eastAsia="Comic Sans MS" w:hAnsi="Comic Sans MS" w:cs="Comic Sans MS"/>
                <w:color w:val="000000"/>
                <w:sz w:val="32"/>
                <w:szCs w:val="32"/>
              </w:rPr>
              <w:t>69.5%</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32"/>
                <w:szCs w:val="32"/>
              </w:rPr>
            </w:pPr>
            <w:r>
              <w:rPr>
                <w:rFonts w:ascii="Comic Sans MS" w:eastAsia="Comic Sans MS" w:hAnsi="Comic Sans MS" w:cs="Comic Sans MS"/>
                <w:color w:val="000000"/>
                <w:sz w:val="32"/>
                <w:szCs w:val="32"/>
              </w:rPr>
              <w:t>12.3%</w:t>
            </w:r>
          </w:p>
        </w:tc>
      </w:tr>
      <w:tr w:rsidR="000B5733">
        <w:trPr>
          <w:gridAfter w:val="3"/>
          <w:wAfter w:w="5851" w:type="dxa"/>
          <w:trHeight w:val="295"/>
        </w:trPr>
        <w:tc>
          <w:tcPr>
            <w:tcW w:w="6156" w:type="dxa"/>
            <w:gridSpan w:val="4"/>
            <w:shd w:val="clear" w:color="auto" w:fill="BDD7EE"/>
          </w:tcPr>
          <w:p w:rsidR="000B5733" w:rsidRDefault="00695C93">
            <w:pPr>
              <w:tabs>
                <w:tab w:val="left" w:pos="7675"/>
              </w:tabs>
              <w:jc w:val="center"/>
              <w:rPr>
                <w:rFonts w:ascii="Comic Sans MS" w:eastAsia="Comic Sans MS" w:hAnsi="Comic Sans MS" w:cs="Comic Sans MS"/>
                <w:b/>
                <w:sz w:val="32"/>
                <w:szCs w:val="32"/>
                <w:u w:val="single"/>
              </w:rPr>
            </w:pPr>
            <w:r>
              <w:rPr>
                <w:rFonts w:ascii="Comic Sans MS" w:eastAsia="Comic Sans MS" w:hAnsi="Comic Sans MS" w:cs="Comic Sans MS"/>
                <w:b/>
                <w:sz w:val="32"/>
                <w:szCs w:val="32"/>
                <w:u w:val="single"/>
              </w:rPr>
              <w:t>Percentage of qualification outcomes</w:t>
            </w:r>
          </w:p>
        </w:tc>
      </w:tr>
      <w:tr w:rsidR="000B5733">
        <w:trPr>
          <w:gridAfter w:val="3"/>
          <w:wAfter w:w="5851" w:type="dxa"/>
          <w:trHeight w:val="295"/>
        </w:trPr>
        <w:tc>
          <w:tcPr>
            <w:tcW w:w="1476" w:type="dxa"/>
            <w:vAlign w:val="center"/>
          </w:tcPr>
          <w:p w:rsidR="000B5733" w:rsidRDefault="000B5733">
            <w:pPr>
              <w:tabs>
                <w:tab w:val="left" w:pos="7675"/>
              </w:tabs>
              <w:jc w:val="center"/>
              <w:rPr>
                <w:rFonts w:ascii="Comic Sans MS" w:eastAsia="Comic Sans MS" w:hAnsi="Comic Sans MS" w:cs="Comic Sans MS"/>
                <w:b/>
                <w:sz w:val="32"/>
                <w:szCs w:val="32"/>
                <w:u w:val="single"/>
              </w:rPr>
            </w:pPr>
          </w:p>
        </w:tc>
        <w:tc>
          <w:tcPr>
            <w:tcW w:w="1560" w:type="dxa"/>
            <w:vAlign w:val="center"/>
          </w:tcPr>
          <w:p w:rsidR="000B5733" w:rsidRDefault="00695C93">
            <w:pPr>
              <w:tabs>
                <w:tab w:val="left" w:pos="7675"/>
              </w:tabs>
              <w:jc w:val="center"/>
              <w:rPr>
                <w:rFonts w:ascii="Comic Sans MS" w:eastAsia="Comic Sans MS" w:hAnsi="Comic Sans MS" w:cs="Comic Sans MS"/>
                <w:b/>
                <w:sz w:val="32"/>
                <w:szCs w:val="32"/>
                <w:u w:val="single"/>
              </w:rPr>
            </w:pPr>
            <w:r>
              <w:rPr>
                <w:rFonts w:ascii="Comic Sans MS" w:eastAsia="Comic Sans MS" w:hAnsi="Comic Sans MS" w:cs="Comic Sans MS"/>
                <w:b/>
                <w:sz w:val="32"/>
                <w:szCs w:val="32"/>
                <w:u w:val="single"/>
              </w:rPr>
              <w:t>2022</w:t>
            </w:r>
          </w:p>
        </w:tc>
        <w:tc>
          <w:tcPr>
            <w:tcW w:w="1560" w:type="dxa"/>
            <w:vAlign w:val="center"/>
          </w:tcPr>
          <w:p w:rsidR="000B5733" w:rsidRDefault="00695C93">
            <w:pPr>
              <w:tabs>
                <w:tab w:val="left" w:pos="7675"/>
              </w:tabs>
              <w:jc w:val="center"/>
              <w:rPr>
                <w:rFonts w:ascii="Comic Sans MS" w:eastAsia="Comic Sans MS" w:hAnsi="Comic Sans MS" w:cs="Comic Sans MS"/>
                <w:b/>
                <w:sz w:val="32"/>
                <w:szCs w:val="32"/>
                <w:u w:val="single"/>
              </w:rPr>
            </w:pPr>
            <w:r>
              <w:rPr>
                <w:rFonts w:ascii="Comic Sans MS" w:eastAsia="Comic Sans MS" w:hAnsi="Comic Sans MS" w:cs="Comic Sans MS"/>
                <w:b/>
                <w:sz w:val="32"/>
                <w:szCs w:val="32"/>
                <w:u w:val="single"/>
              </w:rPr>
              <w:t>2023</w:t>
            </w:r>
          </w:p>
        </w:tc>
        <w:tc>
          <w:tcPr>
            <w:tcW w:w="1560" w:type="dxa"/>
            <w:vAlign w:val="center"/>
          </w:tcPr>
          <w:p w:rsidR="000B5733" w:rsidRDefault="00695C93">
            <w:pPr>
              <w:tabs>
                <w:tab w:val="left" w:pos="7675"/>
              </w:tabs>
              <w:jc w:val="center"/>
              <w:rPr>
                <w:rFonts w:ascii="Comic Sans MS" w:eastAsia="Comic Sans MS" w:hAnsi="Comic Sans MS" w:cs="Comic Sans MS"/>
                <w:b/>
                <w:sz w:val="32"/>
                <w:szCs w:val="32"/>
                <w:u w:val="single"/>
              </w:rPr>
            </w:pPr>
            <w:r>
              <w:rPr>
                <w:rFonts w:ascii="Comic Sans MS" w:eastAsia="Comic Sans MS" w:hAnsi="Comic Sans MS" w:cs="Comic Sans MS"/>
                <w:b/>
                <w:sz w:val="32"/>
                <w:szCs w:val="32"/>
                <w:u w:val="single"/>
              </w:rPr>
              <w:t>2024</w:t>
            </w:r>
          </w:p>
        </w:tc>
      </w:tr>
      <w:tr w:rsidR="000B5733">
        <w:trPr>
          <w:gridAfter w:val="3"/>
          <w:wAfter w:w="5851" w:type="dxa"/>
          <w:trHeight w:val="289"/>
        </w:trPr>
        <w:tc>
          <w:tcPr>
            <w:tcW w:w="1476" w:type="dxa"/>
            <w:vAlign w:val="center"/>
          </w:tcPr>
          <w:p w:rsidR="000B5733" w:rsidRDefault="00695C93">
            <w:pPr>
              <w:tabs>
                <w:tab w:val="left" w:pos="7675"/>
              </w:tabs>
              <w:jc w:val="center"/>
              <w:rPr>
                <w:rFonts w:ascii="Comic Sans MS" w:eastAsia="Comic Sans MS" w:hAnsi="Comic Sans MS" w:cs="Comic Sans MS"/>
                <w:b/>
                <w:sz w:val="32"/>
                <w:szCs w:val="32"/>
                <w:u w:val="single"/>
              </w:rPr>
            </w:pPr>
            <w:r>
              <w:rPr>
                <w:rFonts w:ascii="Comic Sans MS" w:eastAsia="Comic Sans MS" w:hAnsi="Comic Sans MS" w:cs="Comic Sans MS"/>
                <w:b/>
                <w:sz w:val="32"/>
                <w:szCs w:val="32"/>
                <w:u w:val="single"/>
              </w:rPr>
              <w:t>Entry Level</w:t>
            </w:r>
          </w:p>
        </w:tc>
        <w:tc>
          <w:tcPr>
            <w:tcW w:w="1560" w:type="dxa"/>
            <w:shd w:val="clear" w:color="auto" w:fill="auto"/>
            <w:vAlign w:val="center"/>
          </w:tcPr>
          <w:p w:rsidR="000B5733" w:rsidRDefault="00695C93">
            <w:pPr>
              <w:tabs>
                <w:tab w:val="left" w:pos="7675"/>
              </w:tabs>
              <w:jc w:val="center"/>
              <w:rPr>
                <w:rFonts w:ascii="Comic Sans MS" w:eastAsia="Comic Sans MS" w:hAnsi="Comic Sans MS" w:cs="Comic Sans MS"/>
                <w:sz w:val="32"/>
                <w:szCs w:val="32"/>
              </w:rPr>
            </w:pPr>
            <w:r>
              <w:rPr>
                <w:rFonts w:ascii="Comic Sans MS" w:eastAsia="Comic Sans MS" w:hAnsi="Comic Sans MS" w:cs="Comic Sans MS"/>
                <w:sz w:val="32"/>
                <w:szCs w:val="32"/>
              </w:rPr>
              <w:t>84.5%</w:t>
            </w:r>
          </w:p>
        </w:tc>
        <w:tc>
          <w:tcPr>
            <w:tcW w:w="1560" w:type="dxa"/>
            <w:shd w:val="clear" w:color="auto" w:fill="auto"/>
            <w:vAlign w:val="center"/>
          </w:tcPr>
          <w:p w:rsidR="000B5733" w:rsidRDefault="00695C93">
            <w:pPr>
              <w:tabs>
                <w:tab w:val="left" w:pos="7675"/>
              </w:tabs>
              <w:jc w:val="center"/>
              <w:rPr>
                <w:rFonts w:ascii="Comic Sans MS" w:eastAsia="Comic Sans MS" w:hAnsi="Comic Sans MS" w:cs="Comic Sans MS"/>
                <w:sz w:val="32"/>
                <w:szCs w:val="32"/>
              </w:rPr>
            </w:pPr>
            <w:r>
              <w:rPr>
                <w:rFonts w:ascii="Comic Sans MS" w:eastAsia="Comic Sans MS" w:hAnsi="Comic Sans MS" w:cs="Comic Sans MS"/>
                <w:sz w:val="32"/>
                <w:szCs w:val="32"/>
              </w:rPr>
              <w:t>81.3%</w:t>
            </w:r>
          </w:p>
        </w:tc>
        <w:tc>
          <w:tcPr>
            <w:tcW w:w="1560" w:type="dxa"/>
            <w:shd w:val="clear" w:color="auto" w:fill="auto"/>
            <w:vAlign w:val="center"/>
          </w:tcPr>
          <w:p w:rsidR="000B5733" w:rsidRDefault="00695C93">
            <w:pPr>
              <w:tabs>
                <w:tab w:val="left" w:pos="7675"/>
              </w:tabs>
              <w:jc w:val="center"/>
              <w:rPr>
                <w:rFonts w:ascii="Comic Sans MS" w:eastAsia="Comic Sans MS" w:hAnsi="Comic Sans MS" w:cs="Comic Sans MS"/>
                <w:sz w:val="32"/>
                <w:szCs w:val="32"/>
              </w:rPr>
            </w:pPr>
            <w:r>
              <w:rPr>
                <w:rFonts w:ascii="Comic Sans MS" w:eastAsia="Comic Sans MS" w:hAnsi="Comic Sans MS" w:cs="Comic Sans MS"/>
                <w:sz w:val="32"/>
                <w:szCs w:val="32"/>
              </w:rPr>
              <w:t>80.1%</w:t>
            </w:r>
          </w:p>
        </w:tc>
      </w:tr>
      <w:tr w:rsidR="000B5733">
        <w:trPr>
          <w:gridAfter w:val="3"/>
          <w:wAfter w:w="5851" w:type="dxa"/>
          <w:trHeight w:val="295"/>
        </w:trPr>
        <w:tc>
          <w:tcPr>
            <w:tcW w:w="1476" w:type="dxa"/>
            <w:vAlign w:val="center"/>
          </w:tcPr>
          <w:p w:rsidR="000B5733" w:rsidRDefault="00695C93">
            <w:pPr>
              <w:tabs>
                <w:tab w:val="left" w:pos="7675"/>
              </w:tabs>
              <w:jc w:val="center"/>
              <w:rPr>
                <w:rFonts w:ascii="Comic Sans MS" w:eastAsia="Comic Sans MS" w:hAnsi="Comic Sans MS" w:cs="Comic Sans MS"/>
                <w:b/>
                <w:sz w:val="32"/>
                <w:szCs w:val="32"/>
                <w:u w:val="single"/>
              </w:rPr>
            </w:pPr>
            <w:r>
              <w:rPr>
                <w:rFonts w:ascii="Comic Sans MS" w:eastAsia="Comic Sans MS" w:hAnsi="Comic Sans MS" w:cs="Comic Sans MS"/>
                <w:b/>
                <w:sz w:val="32"/>
                <w:szCs w:val="32"/>
                <w:u w:val="single"/>
              </w:rPr>
              <w:t>Level 1</w:t>
            </w:r>
          </w:p>
        </w:tc>
        <w:tc>
          <w:tcPr>
            <w:tcW w:w="1560" w:type="dxa"/>
            <w:shd w:val="clear" w:color="auto" w:fill="auto"/>
            <w:vAlign w:val="center"/>
          </w:tcPr>
          <w:p w:rsidR="000B5733" w:rsidRDefault="00695C93">
            <w:pPr>
              <w:tabs>
                <w:tab w:val="left" w:pos="7675"/>
              </w:tabs>
              <w:jc w:val="center"/>
              <w:rPr>
                <w:rFonts w:ascii="Comic Sans MS" w:eastAsia="Comic Sans MS" w:hAnsi="Comic Sans MS" w:cs="Comic Sans MS"/>
                <w:sz w:val="32"/>
                <w:szCs w:val="32"/>
              </w:rPr>
            </w:pPr>
            <w:r>
              <w:rPr>
                <w:rFonts w:ascii="Comic Sans MS" w:eastAsia="Comic Sans MS" w:hAnsi="Comic Sans MS" w:cs="Comic Sans MS"/>
                <w:sz w:val="32"/>
                <w:szCs w:val="32"/>
              </w:rPr>
              <w:t>12.9%</w:t>
            </w:r>
          </w:p>
        </w:tc>
        <w:tc>
          <w:tcPr>
            <w:tcW w:w="1560" w:type="dxa"/>
            <w:shd w:val="clear" w:color="auto" w:fill="auto"/>
            <w:vAlign w:val="center"/>
          </w:tcPr>
          <w:p w:rsidR="000B5733" w:rsidRDefault="00695C93">
            <w:pPr>
              <w:tabs>
                <w:tab w:val="left" w:pos="7675"/>
              </w:tabs>
              <w:jc w:val="center"/>
              <w:rPr>
                <w:rFonts w:ascii="Comic Sans MS" w:eastAsia="Comic Sans MS" w:hAnsi="Comic Sans MS" w:cs="Comic Sans MS"/>
                <w:sz w:val="32"/>
                <w:szCs w:val="32"/>
              </w:rPr>
            </w:pPr>
            <w:r>
              <w:rPr>
                <w:rFonts w:ascii="Comic Sans MS" w:eastAsia="Comic Sans MS" w:hAnsi="Comic Sans MS" w:cs="Comic Sans MS"/>
                <w:sz w:val="32"/>
                <w:szCs w:val="32"/>
              </w:rPr>
              <w:t>15.0%</w:t>
            </w:r>
          </w:p>
        </w:tc>
        <w:tc>
          <w:tcPr>
            <w:tcW w:w="1560" w:type="dxa"/>
            <w:shd w:val="clear" w:color="auto" w:fill="auto"/>
            <w:vAlign w:val="center"/>
          </w:tcPr>
          <w:p w:rsidR="000B5733" w:rsidRDefault="00695C93">
            <w:pPr>
              <w:tabs>
                <w:tab w:val="left" w:pos="7675"/>
              </w:tabs>
              <w:jc w:val="center"/>
              <w:rPr>
                <w:rFonts w:ascii="Comic Sans MS" w:eastAsia="Comic Sans MS" w:hAnsi="Comic Sans MS" w:cs="Comic Sans MS"/>
                <w:sz w:val="32"/>
                <w:szCs w:val="32"/>
              </w:rPr>
            </w:pPr>
            <w:r>
              <w:rPr>
                <w:rFonts w:ascii="Comic Sans MS" w:eastAsia="Comic Sans MS" w:hAnsi="Comic Sans MS" w:cs="Comic Sans MS"/>
                <w:sz w:val="32"/>
                <w:szCs w:val="32"/>
              </w:rPr>
              <w:t>15.4%</w:t>
            </w:r>
          </w:p>
        </w:tc>
      </w:tr>
      <w:tr w:rsidR="000B5733">
        <w:trPr>
          <w:gridAfter w:val="3"/>
          <w:wAfter w:w="5851" w:type="dxa"/>
          <w:trHeight w:val="295"/>
        </w:trPr>
        <w:tc>
          <w:tcPr>
            <w:tcW w:w="1476" w:type="dxa"/>
            <w:vAlign w:val="center"/>
          </w:tcPr>
          <w:p w:rsidR="000B5733" w:rsidRDefault="00695C93">
            <w:pPr>
              <w:tabs>
                <w:tab w:val="left" w:pos="7675"/>
              </w:tabs>
              <w:jc w:val="center"/>
              <w:rPr>
                <w:rFonts w:ascii="Comic Sans MS" w:eastAsia="Comic Sans MS" w:hAnsi="Comic Sans MS" w:cs="Comic Sans MS"/>
                <w:b/>
                <w:sz w:val="32"/>
                <w:szCs w:val="32"/>
                <w:u w:val="single"/>
              </w:rPr>
            </w:pPr>
            <w:r>
              <w:rPr>
                <w:rFonts w:ascii="Comic Sans MS" w:eastAsia="Comic Sans MS" w:hAnsi="Comic Sans MS" w:cs="Comic Sans MS"/>
                <w:b/>
                <w:sz w:val="32"/>
                <w:szCs w:val="32"/>
                <w:u w:val="single"/>
              </w:rPr>
              <w:t>Level 2</w:t>
            </w:r>
          </w:p>
        </w:tc>
        <w:tc>
          <w:tcPr>
            <w:tcW w:w="1560" w:type="dxa"/>
            <w:shd w:val="clear" w:color="auto" w:fill="auto"/>
            <w:vAlign w:val="center"/>
          </w:tcPr>
          <w:p w:rsidR="000B5733" w:rsidRDefault="00695C93">
            <w:pPr>
              <w:tabs>
                <w:tab w:val="left" w:pos="7675"/>
              </w:tabs>
              <w:jc w:val="center"/>
              <w:rPr>
                <w:rFonts w:ascii="Comic Sans MS" w:eastAsia="Comic Sans MS" w:hAnsi="Comic Sans MS" w:cs="Comic Sans MS"/>
                <w:sz w:val="32"/>
                <w:szCs w:val="32"/>
              </w:rPr>
            </w:pPr>
            <w:r>
              <w:rPr>
                <w:rFonts w:ascii="Comic Sans MS" w:eastAsia="Comic Sans MS" w:hAnsi="Comic Sans MS" w:cs="Comic Sans MS"/>
                <w:sz w:val="32"/>
                <w:szCs w:val="32"/>
              </w:rPr>
              <w:t>3.9%</w:t>
            </w:r>
          </w:p>
        </w:tc>
        <w:tc>
          <w:tcPr>
            <w:tcW w:w="1560" w:type="dxa"/>
            <w:shd w:val="clear" w:color="auto" w:fill="auto"/>
            <w:vAlign w:val="center"/>
          </w:tcPr>
          <w:p w:rsidR="000B5733" w:rsidRDefault="00695C93">
            <w:pPr>
              <w:tabs>
                <w:tab w:val="left" w:pos="7675"/>
              </w:tabs>
              <w:jc w:val="center"/>
              <w:rPr>
                <w:rFonts w:ascii="Comic Sans MS" w:eastAsia="Comic Sans MS" w:hAnsi="Comic Sans MS" w:cs="Comic Sans MS"/>
                <w:sz w:val="32"/>
                <w:szCs w:val="32"/>
              </w:rPr>
            </w:pPr>
            <w:r>
              <w:rPr>
                <w:rFonts w:ascii="Comic Sans MS" w:eastAsia="Comic Sans MS" w:hAnsi="Comic Sans MS" w:cs="Comic Sans MS"/>
                <w:sz w:val="32"/>
                <w:szCs w:val="32"/>
              </w:rPr>
              <w:t>3.7%</w:t>
            </w:r>
          </w:p>
        </w:tc>
        <w:tc>
          <w:tcPr>
            <w:tcW w:w="1560" w:type="dxa"/>
            <w:shd w:val="clear" w:color="auto" w:fill="auto"/>
            <w:vAlign w:val="center"/>
          </w:tcPr>
          <w:p w:rsidR="000B5733" w:rsidRDefault="00695C93">
            <w:pPr>
              <w:tabs>
                <w:tab w:val="left" w:pos="7675"/>
              </w:tabs>
              <w:jc w:val="center"/>
              <w:rPr>
                <w:rFonts w:ascii="Comic Sans MS" w:eastAsia="Comic Sans MS" w:hAnsi="Comic Sans MS" w:cs="Comic Sans MS"/>
                <w:sz w:val="32"/>
                <w:szCs w:val="32"/>
              </w:rPr>
            </w:pPr>
            <w:r>
              <w:rPr>
                <w:rFonts w:ascii="Comic Sans MS" w:eastAsia="Comic Sans MS" w:hAnsi="Comic Sans MS" w:cs="Comic Sans MS"/>
                <w:sz w:val="32"/>
                <w:szCs w:val="32"/>
              </w:rPr>
              <w:t>4.4%</w:t>
            </w:r>
          </w:p>
        </w:tc>
      </w:tr>
      <w:tr w:rsidR="000B5733">
        <w:tc>
          <w:tcPr>
            <w:tcW w:w="12007" w:type="dxa"/>
            <w:gridSpan w:val="7"/>
            <w:shd w:val="clear" w:color="auto" w:fill="BDD7EE"/>
          </w:tcPr>
          <w:p w:rsidR="000B5733" w:rsidRDefault="00695C93">
            <w:pPr>
              <w:tabs>
                <w:tab w:val="left" w:pos="7675"/>
              </w:tabs>
              <w:jc w:val="center"/>
              <w:rPr>
                <w:rFonts w:ascii="Comic Sans MS" w:eastAsia="Comic Sans MS" w:hAnsi="Comic Sans MS" w:cs="Comic Sans MS"/>
                <w:b/>
                <w:sz w:val="40"/>
                <w:szCs w:val="40"/>
                <w:u w:val="single"/>
              </w:rPr>
            </w:pPr>
            <w:r>
              <w:rPr>
                <w:rFonts w:ascii="Comic Sans MS" w:eastAsia="Comic Sans MS" w:hAnsi="Comic Sans MS" w:cs="Comic Sans MS"/>
                <w:b/>
                <w:sz w:val="40"/>
                <w:szCs w:val="40"/>
                <w:u w:val="single"/>
              </w:rPr>
              <w:t>Total number of qualifications</w:t>
            </w:r>
          </w:p>
        </w:tc>
      </w:tr>
      <w:tr w:rsidR="000B5733">
        <w:tc>
          <w:tcPr>
            <w:tcW w:w="1476" w:type="dxa"/>
          </w:tcPr>
          <w:p w:rsidR="000B5733" w:rsidRDefault="000B5733">
            <w:pPr>
              <w:tabs>
                <w:tab w:val="left" w:pos="7675"/>
              </w:tabs>
              <w:jc w:val="center"/>
              <w:rPr>
                <w:rFonts w:ascii="Comic Sans MS" w:eastAsia="Comic Sans MS" w:hAnsi="Comic Sans MS" w:cs="Comic Sans MS"/>
                <w:b/>
                <w:sz w:val="40"/>
                <w:szCs w:val="40"/>
                <w:u w:val="single"/>
              </w:rPr>
            </w:pPr>
          </w:p>
        </w:tc>
        <w:tc>
          <w:tcPr>
            <w:tcW w:w="1560" w:type="dxa"/>
          </w:tcPr>
          <w:p w:rsidR="000B5733" w:rsidRDefault="00695C93">
            <w:pPr>
              <w:tabs>
                <w:tab w:val="left" w:pos="7675"/>
              </w:tabs>
              <w:jc w:val="center"/>
              <w:rPr>
                <w:rFonts w:ascii="Comic Sans MS" w:eastAsia="Comic Sans MS" w:hAnsi="Comic Sans MS" w:cs="Comic Sans MS"/>
                <w:b/>
                <w:sz w:val="40"/>
                <w:szCs w:val="40"/>
                <w:u w:val="single"/>
              </w:rPr>
            </w:pPr>
            <w:r>
              <w:rPr>
                <w:rFonts w:ascii="Comic Sans MS" w:eastAsia="Comic Sans MS" w:hAnsi="Comic Sans MS" w:cs="Comic Sans MS"/>
                <w:b/>
                <w:sz w:val="40"/>
                <w:szCs w:val="40"/>
                <w:u w:val="single"/>
              </w:rPr>
              <w:t>2019</w:t>
            </w:r>
          </w:p>
        </w:tc>
        <w:tc>
          <w:tcPr>
            <w:tcW w:w="1560" w:type="dxa"/>
          </w:tcPr>
          <w:p w:rsidR="000B5733" w:rsidRDefault="00695C93">
            <w:pPr>
              <w:tabs>
                <w:tab w:val="left" w:pos="7675"/>
              </w:tabs>
              <w:jc w:val="center"/>
              <w:rPr>
                <w:rFonts w:ascii="Comic Sans MS" w:eastAsia="Comic Sans MS" w:hAnsi="Comic Sans MS" w:cs="Comic Sans MS"/>
                <w:b/>
                <w:sz w:val="40"/>
                <w:szCs w:val="40"/>
                <w:u w:val="single"/>
              </w:rPr>
            </w:pPr>
            <w:r>
              <w:rPr>
                <w:rFonts w:ascii="Comic Sans MS" w:eastAsia="Comic Sans MS" w:hAnsi="Comic Sans MS" w:cs="Comic Sans MS"/>
                <w:b/>
                <w:sz w:val="40"/>
                <w:szCs w:val="40"/>
                <w:u w:val="single"/>
              </w:rPr>
              <w:t>2020</w:t>
            </w:r>
          </w:p>
        </w:tc>
        <w:tc>
          <w:tcPr>
            <w:tcW w:w="1560" w:type="dxa"/>
            <w:tcBorders>
              <w:bottom w:val="single" w:sz="4" w:space="0" w:color="000000"/>
            </w:tcBorders>
          </w:tcPr>
          <w:p w:rsidR="000B5733" w:rsidRDefault="00695C93">
            <w:pPr>
              <w:tabs>
                <w:tab w:val="left" w:pos="7675"/>
              </w:tabs>
              <w:jc w:val="center"/>
              <w:rPr>
                <w:rFonts w:ascii="Comic Sans MS" w:eastAsia="Comic Sans MS" w:hAnsi="Comic Sans MS" w:cs="Comic Sans MS"/>
                <w:b/>
                <w:sz w:val="40"/>
                <w:szCs w:val="40"/>
                <w:u w:val="single"/>
              </w:rPr>
            </w:pPr>
            <w:r>
              <w:rPr>
                <w:rFonts w:ascii="Comic Sans MS" w:eastAsia="Comic Sans MS" w:hAnsi="Comic Sans MS" w:cs="Comic Sans MS"/>
                <w:b/>
                <w:sz w:val="40"/>
                <w:szCs w:val="40"/>
                <w:u w:val="single"/>
              </w:rPr>
              <w:t>2021</w:t>
            </w:r>
          </w:p>
        </w:tc>
        <w:tc>
          <w:tcPr>
            <w:tcW w:w="1560" w:type="dxa"/>
            <w:tcBorders>
              <w:bottom w:val="single" w:sz="4" w:space="0" w:color="000000"/>
            </w:tcBorders>
          </w:tcPr>
          <w:p w:rsidR="000B5733" w:rsidRDefault="00695C93">
            <w:pPr>
              <w:tabs>
                <w:tab w:val="left" w:pos="7675"/>
              </w:tabs>
              <w:jc w:val="center"/>
              <w:rPr>
                <w:rFonts w:ascii="Comic Sans MS" w:eastAsia="Comic Sans MS" w:hAnsi="Comic Sans MS" w:cs="Comic Sans MS"/>
                <w:b/>
                <w:sz w:val="40"/>
                <w:szCs w:val="40"/>
                <w:u w:val="single"/>
              </w:rPr>
            </w:pPr>
            <w:r>
              <w:rPr>
                <w:rFonts w:ascii="Comic Sans MS" w:eastAsia="Comic Sans MS" w:hAnsi="Comic Sans MS" w:cs="Comic Sans MS"/>
                <w:b/>
                <w:sz w:val="40"/>
                <w:szCs w:val="40"/>
                <w:u w:val="single"/>
              </w:rPr>
              <w:t>2022</w:t>
            </w:r>
          </w:p>
        </w:tc>
        <w:tc>
          <w:tcPr>
            <w:tcW w:w="1701" w:type="dxa"/>
            <w:tcBorders>
              <w:bottom w:val="single" w:sz="4" w:space="0" w:color="000000"/>
            </w:tcBorders>
          </w:tcPr>
          <w:p w:rsidR="000B5733" w:rsidRDefault="00695C93">
            <w:pPr>
              <w:tabs>
                <w:tab w:val="left" w:pos="7675"/>
              </w:tabs>
              <w:jc w:val="center"/>
              <w:rPr>
                <w:rFonts w:ascii="Comic Sans MS" w:eastAsia="Comic Sans MS" w:hAnsi="Comic Sans MS" w:cs="Comic Sans MS"/>
                <w:b/>
                <w:sz w:val="40"/>
                <w:szCs w:val="40"/>
                <w:u w:val="single"/>
              </w:rPr>
            </w:pPr>
            <w:r>
              <w:rPr>
                <w:rFonts w:ascii="Comic Sans MS" w:eastAsia="Comic Sans MS" w:hAnsi="Comic Sans MS" w:cs="Comic Sans MS"/>
                <w:b/>
                <w:sz w:val="40"/>
                <w:szCs w:val="40"/>
                <w:u w:val="single"/>
              </w:rPr>
              <w:t>2023</w:t>
            </w:r>
          </w:p>
        </w:tc>
        <w:tc>
          <w:tcPr>
            <w:tcW w:w="2590" w:type="dxa"/>
          </w:tcPr>
          <w:p w:rsidR="000B5733" w:rsidRDefault="00695C93">
            <w:pPr>
              <w:tabs>
                <w:tab w:val="left" w:pos="7675"/>
              </w:tabs>
              <w:jc w:val="center"/>
              <w:rPr>
                <w:rFonts w:ascii="Comic Sans MS" w:eastAsia="Comic Sans MS" w:hAnsi="Comic Sans MS" w:cs="Comic Sans MS"/>
                <w:b/>
                <w:sz w:val="40"/>
                <w:szCs w:val="40"/>
                <w:u w:val="single"/>
              </w:rPr>
            </w:pPr>
            <w:r>
              <w:rPr>
                <w:rFonts w:ascii="Comic Sans MS" w:eastAsia="Comic Sans MS" w:hAnsi="Comic Sans MS" w:cs="Comic Sans MS"/>
                <w:b/>
                <w:sz w:val="40"/>
                <w:szCs w:val="40"/>
                <w:u w:val="single"/>
              </w:rPr>
              <w:t>2024</w:t>
            </w:r>
          </w:p>
        </w:tc>
      </w:tr>
      <w:tr w:rsidR="000B5733">
        <w:tc>
          <w:tcPr>
            <w:tcW w:w="1476" w:type="dxa"/>
            <w:vAlign w:val="center"/>
          </w:tcPr>
          <w:p w:rsidR="000B5733" w:rsidRDefault="00695C93">
            <w:pPr>
              <w:tabs>
                <w:tab w:val="left" w:pos="7675"/>
              </w:tabs>
              <w:jc w:val="center"/>
              <w:rPr>
                <w:rFonts w:ascii="Comic Sans MS" w:eastAsia="Comic Sans MS" w:hAnsi="Comic Sans MS" w:cs="Comic Sans MS"/>
                <w:sz w:val="20"/>
                <w:szCs w:val="20"/>
              </w:rPr>
            </w:pPr>
            <w:r>
              <w:rPr>
                <w:rFonts w:ascii="Comic Sans MS" w:eastAsia="Comic Sans MS" w:hAnsi="Comic Sans MS" w:cs="Comic Sans MS"/>
                <w:sz w:val="20"/>
                <w:szCs w:val="20"/>
              </w:rPr>
              <w:t>EL1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14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26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56</w:t>
            </w:r>
          </w:p>
        </w:tc>
        <w:tc>
          <w:tcPr>
            <w:tcW w:w="1560" w:type="dxa"/>
            <w:vAlign w:val="center"/>
          </w:tcPr>
          <w:p w:rsidR="000B5733" w:rsidRDefault="00695C93">
            <w:pPr>
              <w:tabs>
                <w:tab w:val="left" w:pos="7675"/>
              </w:tabs>
              <w:jc w:val="center"/>
              <w:rPr>
                <w:rFonts w:ascii="Comic Sans MS" w:eastAsia="Comic Sans MS" w:hAnsi="Comic Sans MS" w:cs="Comic Sans MS"/>
                <w:sz w:val="20"/>
                <w:szCs w:val="20"/>
              </w:rPr>
            </w:pPr>
            <w:r>
              <w:rPr>
                <w:rFonts w:ascii="Comic Sans MS" w:eastAsia="Comic Sans MS" w:hAnsi="Comic Sans MS" w:cs="Comic Sans MS"/>
                <w:sz w:val="20"/>
                <w:szCs w:val="20"/>
              </w:rPr>
              <w:t>49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49</w:t>
            </w:r>
          </w:p>
        </w:tc>
        <w:tc>
          <w:tcPr>
            <w:tcW w:w="2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72</w:t>
            </w:r>
          </w:p>
        </w:tc>
      </w:tr>
      <w:tr w:rsidR="000B5733">
        <w:tc>
          <w:tcPr>
            <w:tcW w:w="1476" w:type="dxa"/>
            <w:vAlign w:val="center"/>
          </w:tcPr>
          <w:p w:rsidR="000B5733" w:rsidRDefault="00695C93">
            <w:pPr>
              <w:tabs>
                <w:tab w:val="left" w:pos="7675"/>
              </w:tabs>
              <w:jc w:val="center"/>
              <w:rPr>
                <w:rFonts w:ascii="Comic Sans MS" w:eastAsia="Comic Sans MS" w:hAnsi="Comic Sans MS" w:cs="Comic Sans MS"/>
                <w:sz w:val="20"/>
                <w:szCs w:val="20"/>
              </w:rPr>
            </w:pPr>
            <w:r>
              <w:rPr>
                <w:rFonts w:ascii="Comic Sans MS" w:eastAsia="Comic Sans MS" w:hAnsi="Comic Sans MS" w:cs="Comic Sans MS"/>
                <w:sz w:val="20"/>
                <w:szCs w:val="20"/>
              </w:rPr>
              <w:t>EL2</w:t>
            </w:r>
          </w:p>
        </w:tc>
        <w:tc>
          <w:tcPr>
            <w:tcW w:w="1560"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62</w:t>
            </w:r>
          </w:p>
        </w:tc>
        <w:tc>
          <w:tcPr>
            <w:tcW w:w="1560"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88</w:t>
            </w:r>
          </w:p>
        </w:tc>
        <w:tc>
          <w:tcPr>
            <w:tcW w:w="1560"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58</w:t>
            </w:r>
          </w:p>
        </w:tc>
        <w:tc>
          <w:tcPr>
            <w:tcW w:w="1560" w:type="dxa"/>
            <w:vAlign w:val="center"/>
          </w:tcPr>
          <w:p w:rsidR="000B5733" w:rsidRDefault="00695C93">
            <w:pPr>
              <w:tabs>
                <w:tab w:val="left" w:pos="7675"/>
              </w:tabs>
              <w:jc w:val="center"/>
              <w:rPr>
                <w:rFonts w:ascii="Comic Sans MS" w:eastAsia="Comic Sans MS" w:hAnsi="Comic Sans MS" w:cs="Comic Sans MS"/>
                <w:sz w:val="20"/>
                <w:szCs w:val="20"/>
              </w:rPr>
            </w:pPr>
            <w:r>
              <w:rPr>
                <w:rFonts w:ascii="Comic Sans MS" w:eastAsia="Comic Sans MS" w:hAnsi="Comic Sans MS" w:cs="Comic Sans MS"/>
                <w:sz w:val="20"/>
                <w:szCs w:val="20"/>
              </w:rPr>
              <w:t>73</w:t>
            </w:r>
          </w:p>
        </w:tc>
        <w:tc>
          <w:tcPr>
            <w:tcW w:w="1701"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100</w:t>
            </w:r>
          </w:p>
        </w:tc>
        <w:tc>
          <w:tcPr>
            <w:tcW w:w="2590"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94</w:t>
            </w:r>
          </w:p>
        </w:tc>
      </w:tr>
      <w:tr w:rsidR="000B5733">
        <w:tc>
          <w:tcPr>
            <w:tcW w:w="1476" w:type="dxa"/>
            <w:vAlign w:val="center"/>
          </w:tcPr>
          <w:p w:rsidR="000B5733" w:rsidRDefault="00695C93">
            <w:pPr>
              <w:tabs>
                <w:tab w:val="left" w:pos="7675"/>
              </w:tabs>
              <w:jc w:val="center"/>
              <w:rPr>
                <w:rFonts w:ascii="Comic Sans MS" w:eastAsia="Comic Sans MS" w:hAnsi="Comic Sans MS" w:cs="Comic Sans MS"/>
                <w:sz w:val="20"/>
                <w:szCs w:val="20"/>
              </w:rPr>
            </w:pPr>
            <w:r>
              <w:rPr>
                <w:rFonts w:ascii="Comic Sans MS" w:eastAsia="Comic Sans MS" w:hAnsi="Comic Sans MS" w:cs="Comic Sans MS"/>
                <w:sz w:val="20"/>
                <w:szCs w:val="20"/>
              </w:rPr>
              <w:t>EL3</w:t>
            </w:r>
          </w:p>
        </w:tc>
        <w:tc>
          <w:tcPr>
            <w:tcW w:w="1560"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50</w:t>
            </w:r>
          </w:p>
        </w:tc>
        <w:tc>
          <w:tcPr>
            <w:tcW w:w="1560"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93</w:t>
            </w:r>
          </w:p>
        </w:tc>
        <w:tc>
          <w:tcPr>
            <w:tcW w:w="1560"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47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74</w:t>
            </w:r>
          </w:p>
        </w:tc>
        <w:tc>
          <w:tcPr>
            <w:tcW w:w="1701"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95</w:t>
            </w:r>
          </w:p>
        </w:tc>
        <w:tc>
          <w:tcPr>
            <w:tcW w:w="2590"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161</w:t>
            </w:r>
          </w:p>
        </w:tc>
      </w:tr>
      <w:tr w:rsidR="000B5733">
        <w:tc>
          <w:tcPr>
            <w:tcW w:w="1476" w:type="dxa"/>
            <w:vAlign w:val="center"/>
          </w:tcPr>
          <w:p w:rsidR="000B5733" w:rsidRDefault="00695C93">
            <w:pPr>
              <w:tabs>
                <w:tab w:val="left" w:pos="7675"/>
              </w:tabs>
              <w:jc w:val="center"/>
              <w:rPr>
                <w:rFonts w:ascii="Comic Sans MS" w:eastAsia="Comic Sans MS" w:hAnsi="Comic Sans MS" w:cs="Comic Sans MS"/>
                <w:sz w:val="20"/>
                <w:szCs w:val="20"/>
              </w:rPr>
            </w:pPr>
            <w:r>
              <w:rPr>
                <w:rFonts w:ascii="Comic Sans MS" w:eastAsia="Comic Sans MS" w:hAnsi="Comic Sans MS" w:cs="Comic Sans MS"/>
                <w:sz w:val="20"/>
                <w:szCs w:val="20"/>
              </w:rPr>
              <w:t>L1</w:t>
            </w:r>
          </w:p>
        </w:tc>
        <w:tc>
          <w:tcPr>
            <w:tcW w:w="1560"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22</w:t>
            </w:r>
          </w:p>
        </w:tc>
        <w:tc>
          <w:tcPr>
            <w:tcW w:w="1560"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54</w:t>
            </w:r>
          </w:p>
        </w:tc>
        <w:tc>
          <w:tcPr>
            <w:tcW w:w="1560"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12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18</w:t>
            </w:r>
          </w:p>
        </w:tc>
        <w:tc>
          <w:tcPr>
            <w:tcW w:w="1701"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29</w:t>
            </w:r>
          </w:p>
        </w:tc>
        <w:tc>
          <w:tcPr>
            <w:tcW w:w="2590"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35</w:t>
            </w:r>
          </w:p>
        </w:tc>
      </w:tr>
      <w:tr w:rsidR="000B5733">
        <w:tc>
          <w:tcPr>
            <w:tcW w:w="1476" w:type="dxa"/>
            <w:vAlign w:val="center"/>
          </w:tcPr>
          <w:p w:rsidR="000B5733" w:rsidRDefault="00695C93">
            <w:pPr>
              <w:tabs>
                <w:tab w:val="left" w:pos="7675"/>
              </w:tabs>
              <w:jc w:val="center"/>
              <w:rPr>
                <w:rFonts w:ascii="Comic Sans MS" w:eastAsia="Comic Sans MS" w:hAnsi="Comic Sans MS" w:cs="Comic Sans MS"/>
                <w:sz w:val="20"/>
                <w:szCs w:val="20"/>
              </w:rPr>
            </w:pPr>
            <w:r>
              <w:rPr>
                <w:rFonts w:ascii="Comic Sans MS" w:eastAsia="Comic Sans MS" w:hAnsi="Comic Sans MS" w:cs="Comic Sans MS"/>
                <w:sz w:val="20"/>
                <w:szCs w:val="20"/>
              </w:rPr>
              <w:t>L2</w:t>
            </w:r>
          </w:p>
        </w:tc>
        <w:tc>
          <w:tcPr>
            <w:tcW w:w="1560"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6</w:t>
            </w:r>
          </w:p>
        </w:tc>
        <w:tc>
          <w:tcPr>
            <w:tcW w:w="1560"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0</w:t>
            </w:r>
          </w:p>
        </w:tc>
        <w:tc>
          <w:tcPr>
            <w:tcW w:w="1560"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3</w:t>
            </w:r>
          </w:p>
        </w:tc>
        <w:tc>
          <w:tcPr>
            <w:tcW w:w="1701"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6</w:t>
            </w:r>
          </w:p>
        </w:tc>
        <w:tc>
          <w:tcPr>
            <w:tcW w:w="2590"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12</w:t>
            </w:r>
          </w:p>
        </w:tc>
      </w:tr>
      <w:tr w:rsidR="000B5733">
        <w:tc>
          <w:tcPr>
            <w:tcW w:w="1476" w:type="dxa"/>
            <w:vAlign w:val="center"/>
          </w:tcPr>
          <w:p w:rsidR="000B5733" w:rsidRDefault="00695C93">
            <w:pPr>
              <w:tabs>
                <w:tab w:val="left" w:pos="7675"/>
              </w:tabs>
              <w:jc w:val="center"/>
              <w:rPr>
                <w:rFonts w:ascii="Comic Sans MS" w:eastAsia="Comic Sans MS" w:hAnsi="Comic Sans MS" w:cs="Comic Sans MS"/>
                <w:sz w:val="20"/>
                <w:szCs w:val="20"/>
              </w:rPr>
            </w:pPr>
            <w:r>
              <w:rPr>
                <w:rFonts w:ascii="Comic Sans MS" w:eastAsia="Comic Sans MS" w:hAnsi="Comic Sans MS" w:cs="Comic Sans MS"/>
                <w:sz w:val="20"/>
                <w:szCs w:val="20"/>
              </w:rPr>
              <w:t>G1</w:t>
            </w:r>
          </w:p>
        </w:tc>
        <w:tc>
          <w:tcPr>
            <w:tcW w:w="1560" w:type="dxa"/>
            <w:tcBorders>
              <w:top w:val="nil"/>
              <w:left w:val="single" w:sz="4" w:space="0" w:color="000000"/>
              <w:bottom w:val="nil"/>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8</w:t>
            </w:r>
          </w:p>
        </w:tc>
        <w:tc>
          <w:tcPr>
            <w:tcW w:w="1560" w:type="dxa"/>
            <w:tcBorders>
              <w:top w:val="nil"/>
              <w:left w:val="single" w:sz="4" w:space="0" w:color="000000"/>
              <w:bottom w:val="nil"/>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7</w:t>
            </w:r>
          </w:p>
        </w:tc>
        <w:tc>
          <w:tcPr>
            <w:tcW w:w="1560" w:type="dxa"/>
            <w:tcBorders>
              <w:top w:val="nil"/>
              <w:left w:val="single" w:sz="4" w:space="0" w:color="000000"/>
              <w:bottom w:val="nil"/>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9</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3</w:t>
            </w:r>
          </w:p>
        </w:tc>
        <w:tc>
          <w:tcPr>
            <w:tcW w:w="1701"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7</w:t>
            </w:r>
          </w:p>
        </w:tc>
        <w:tc>
          <w:tcPr>
            <w:tcW w:w="2590"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7</w:t>
            </w:r>
          </w:p>
        </w:tc>
      </w:tr>
      <w:tr w:rsidR="000B5733">
        <w:tc>
          <w:tcPr>
            <w:tcW w:w="1476" w:type="dxa"/>
            <w:vAlign w:val="center"/>
          </w:tcPr>
          <w:p w:rsidR="000B5733" w:rsidRDefault="00695C93">
            <w:pPr>
              <w:tabs>
                <w:tab w:val="left" w:pos="7675"/>
              </w:tabs>
              <w:jc w:val="center"/>
              <w:rPr>
                <w:rFonts w:ascii="Comic Sans MS" w:eastAsia="Comic Sans MS" w:hAnsi="Comic Sans MS" w:cs="Comic Sans MS"/>
                <w:sz w:val="20"/>
                <w:szCs w:val="20"/>
              </w:rPr>
            </w:pPr>
            <w:r>
              <w:rPr>
                <w:rFonts w:ascii="Comic Sans MS" w:eastAsia="Comic Sans MS" w:hAnsi="Comic Sans MS" w:cs="Comic Sans MS"/>
                <w:sz w:val="20"/>
                <w:szCs w:val="20"/>
              </w:rPr>
              <w:t>G2</w:t>
            </w:r>
          </w:p>
        </w:tc>
        <w:tc>
          <w:tcPr>
            <w:tcW w:w="1560" w:type="dxa"/>
            <w:tcBorders>
              <w:top w:val="single" w:sz="4" w:space="0" w:color="000000"/>
              <w:left w:val="single" w:sz="4" w:space="0" w:color="000000"/>
              <w:bottom w:val="nil"/>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25</w:t>
            </w:r>
          </w:p>
        </w:tc>
        <w:tc>
          <w:tcPr>
            <w:tcW w:w="1560" w:type="dxa"/>
            <w:tcBorders>
              <w:top w:val="single" w:sz="4" w:space="0" w:color="000000"/>
              <w:left w:val="single" w:sz="4" w:space="0" w:color="000000"/>
              <w:bottom w:val="nil"/>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10</w:t>
            </w:r>
          </w:p>
        </w:tc>
        <w:tc>
          <w:tcPr>
            <w:tcW w:w="1560" w:type="dxa"/>
            <w:tcBorders>
              <w:top w:val="single" w:sz="4" w:space="0" w:color="000000"/>
              <w:left w:val="single" w:sz="4" w:space="0" w:color="000000"/>
              <w:bottom w:val="nil"/>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11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8</w:t>
            </w:r>
          </w:p>
        </w:tc>
        <w:tc>
          <w:tcPr>
            <w:tcW w:w="1701"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5</w:t>
            </w:r>
          </w:p>
        </w:tc>
        <w:tc>
          <w:tcPr>
            <w:tcW w:w="2590"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16</w:t>
            </w:r>
          </w:p>
        </w:tc>
      </w:tr>
      <w:tr w:rsidR="000B5733">
        <w:tc>
          <w:tcPr>
            <w:tcW w:w="1476" w:type="dxa"/>
            <w:vAlign w:val="center"/>
          </w:tcPr>
          <w:p w:rsidR="000B5733" w:rsidRDefault="00695C93">
            <w:pPr>
              <w:tabs>
                <w:tab w:val="left" w:pos="7675"/>
              </w:tabs>
              <w:jc w:val="center"/>
              <w:rPr>
                <w:rFonts w:ascii="Comic Sans MS" w:eastAsia="Comic Sans MS" w:hAnsi="Comic Sans MS" w:cs="Comic Sans MS"/>
                <w:sz w:val="20"/>
                <w:szCs w:val="20"/>
              </w:rPr>
            </w:pPr>
            <w:r>
              <w:rPr>
                <w:rFonts w:ascii="Comic Sans MS" w:eastAsia="Comic Sans MS" w:hAnsi="Comic Sans MS" w:cs="Comic Sans MS"/>
                <w:sz w:val="20"/>
                <w:szCs w:val="20"/>
              </w:rPr>
              <w:t>G3</w:t>
            </w:r>
          </w:p>
        </w:tc>
        <w:tc>
          <w:tcPr>
            <w:tcW w:w="1560" w:type="dxa"/>
            <w:tcBorders>
              <w:top w:val="single" w:sz="4" w:space="0" w:color="000000"/>
              <w:left w:val="single" w:sz="4" w:space="0" w:color="000000"/>
              <w:bottom w:val="nil"/>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6</w:t>
            </w:r>
          </w:p>
        </w:tc>
        <w:tc>
          <w:tcPr>
            <w:tcW w:w="1560" w:type="dxa"/>
            <w:tcBorders>
              <w:top w:val="single" w:sz="4" w:space="0" w:color="000000"/>
              <w:left w:val="single" w:sz="4" w:space="0" w:color="000000"/>
              <w:bottom w:val="nil"/>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4</w:t>
            </w:r>
          </w:p>
        </w:tc>
        <w:tc>
          <w:tcPr>
            <w:tcW w:w="1560" w:type="dxa"/>
            <w:tcBorders>
              <w:top w:val="single" w:sz="4" w:space="0" w:color="000000"/>
              <w:left w:val="single" w:sz="4" w:space="0" w:color="000000"/>
              <w:bottom w:val="nil"/>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1</w:t>
            </w:r>
          </w:p>
        </w:tc>
        <w:tc>
          <w:tcPr>
            <w:tcW w:w="1701"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4</w:t>
            </w:r>
          </w:p>
        </w:tc>
        <w:tc>
          <w:tcPr>
            <w:tcW w:w="2590"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5</w:t>
            </w:r>
          </w:p>
        </w:tc>
      </w:tr>
      <w:tr w:rsidR="000B5733">
        <w:tc>
          <w:tcPr>
            <w:tcW w:w="1476" w:type="dxa"/>
            <w:vAlign w:val="center"/>
          </w:tcPr>
          <w:p w:rsidR="000B5733" w:rsidRDefault="00695C93">
            <w:pPr>
              <w:tabs>
                <w:tab w:val="left" w:pos="7675"/>
              </w:tabs>
              <w:jc w:val="center"/>
              <w:rPr>
                <w:rFonts w:ascii="Comic Sans MS" w:eastAsia="Comic Sans MS" w:hAnsi="Comic Sans MS" w:cs="Comic Sans MS"/>
                <w:sz w:val="20"/>
                <w:szCs w:val="20"/>
              </w:rPr>
            </w:pPr>
            <w:r>
              <w:rPr>
                <w:rFonts w:ascii="Comic Sans MS" w:eastAsia="Comic Sans MS" w:hAnsi="Comic Sans MS" w:cs="Comic Sans MS"/>
                <w:sz w:val="20"/>
                <w:szCs w:val="20"/>
              </w:rPr>
              <w:t>G4</w:t>
            </w:r>
          </w:p>
        </w:tc>
        <w:tc>
          <w:tcPr>
            <w:tcW w:w="1560" w:type="dxa"/>
            <w:tcBorders>
              <w:top w:val="single" w:sz="4" w:space="0" w:color="000000"/>
              <w:left w:val="single" w:sz="4" w:space="0" w:color="000000"/>
              <w:bottom w:val="nil"/>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1</w:t>
            </w:r>
          </w:p>
        </w:tc>
        <w:tc>
          <w:tcPr>
            <w:tcW w:w="1560" w:type="dxa"/>
            <w:tcBorders>
              <w:top w:val="single" w:sz="4" w:space="0" w:color="000000"/>
              <w:left w:val="single" w:sz="4" w:space="0" w:color="000000"/>
              <w:bottom w:val="nil"/>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0</w:t>
            </w:r>
          </w:p>
        </w:tc>
        <w:tc>
          <w:tcPr>
            <w:tcW w:w="1560" w:type="dxa"/>
            <w:tcBorders>
              <w:top w:val="single" w:sz="4" w:space="0" w:color="000000"/>
              <w:left w:val="single" w:sz="4" w:space="0" w:color="000000"/>
              <w:bottom w:val="nil"/>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2</w:t>
            </w:r>
          </w:p>
        </w:tc>
        <w:tc>
          <w:tcPr>
            <w:tcW w:w="1701"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3</w:t>
            </w:r>
          </w:p>
        </w:tc>
        <w:tc>
          <w:tcPr>
            <w:tcW w:w="2590"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1</w:t>
            </w:r>
          </w:p>
        </w:tc>
      </w:tr>
      <w:tr w:rsidR="000B5733">
        <w:tc>
          <w:tcPr>
            <w:tcW w:w="1476" w:type="dxa"/>
            <w:vAlign w:val="center"/>
          </w:tcPr>
          <w:p w:rsidR="000B5733" w:rsidRDefault="00695C93">
            <w:pPr>
              <w:tabs>
                <w:tab w:val="left" w:pos="7675"/>
              </w:tabs>
              <w:jc w:val="center"/>
              <w:rPr>
                <w:rFonts w:ascii="Comic Sans MS" w:eastAsia="Comic Sans MS" w:hAnsi="Comic Sans MS" w:cs="Comic Sans MS"/>
                <w:sz w:val="20"/>
                <w:szCs w:val="20"/>
              </w:rPr>
            </w:pPr>
            <w:r>
              <w:rPr>
                <w:rFonts w:ascii="Comic Sans MS" w:eastAsia="Comic Sans MS" w:hAnsi="Comic Sans MS" w:cs="Comic Sans MS"/>
                <w:sz w:val="20"/>
                <w:szCs w:val="20"/>
              </w:rPr>
              <w:t>G5</w:t>
            </w:r>
          </w:p>
        </w:tc>
        <w:tc>
          <w:tcPr>
            <w:tcW w:w="1560" w:type="dxa"/>
            <w:tcBorders>
              <w:top w:val="single" w:sz="4" w:space="0" w:color="000000"/>
              <w:left w:val="single" w:sz="4" w:space="0" w:color="000000"/>
              <w:bottom w:val="nil"/>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1</w:t>
            </w:r>
          </w:p>
        </w:tc>
        <w:tc>
          <w:tcPr>
            <w:tcW w:w="1560" w:type="dxa"/>
            <w:tcBorders>
              <w:top w:val="single" w:sz="4" w:space="0" w:color="000000"/>
              <w:left w:val="single" w:sz="4" w:space="0" w:color="000000"/>
              <w:bottom w:val="nil"/>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0</w:t>
            </w:r>
          </w:p>
        </w:tc>
        <w:tc>
          <w:tcPr>
            <w:tcW w:w="1560" w:type="dxa"/>
            <w:tcBorders>
              <w:top w:val="single" w:sz="4" w:space="0" w:color="000000"/>
              <w:left w:val="single" w:sz="4" w:space="0" w:color="000000"/>
              <w:bottom w:val="nil"/>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0</w:t>
            </w:r>
          </w:p>
        </w:tc>
        <w:tc>
          <w:tcPr>
            <w:tcW w:w="1701"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2</w:t>
            </w:r>
          </w:p>
        </w:tc>
        <w:tc>
          <w:tcPr>
            <w:tcW w:w="2590"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5</w:t>
            </w:r>
          </w:p>
        </w:tc>
      </w:tr>
      <w:tr w:rsidR="000B5733">
        <w:tc>
          <w:tcPr>
            <w:tcW w:w="1476" w:type="dxa"/>
            <w:vAlign w:val="center"/>
          </w:tcPr>
          <w:p w:rsidR="000B5733" w:rsidRDefault="00695C93">
            <w:pPr>
              <w:tabs>
                <w:tab w:val="left" w:pos="7675"/>
              </w:tabs>
              <w:jc w:val="center"/>
              <w:rPr>
                <w:rFonts w:ascii="Comic Sans MS" w:eastAsia="Comic Sans MS" w:hAnsi="Comic Sans MS" w:cs="Comic Sans MS"/>
                <w:sz w:val="20"/>
                <w:szCs w:val="20"/>
              </w:rPr>
            </w:pPr>
            <w:r>
              <w:rPr>
                <w:rFonts w:ascii="Comic Sans MS" w:eastAsia="Comic Sans MS" w:hAnsi="Comic Sans MS" w:cs="Comic Sans MS"/>
                <w:sz w:val="20"/>
                <w:szCs w:val="20"/>
              </w:rPr>
              <w:t>G6</w:t>
            </w:r>
          </w:p>
        </w:tc>
        <w:tc>
          <w:tcPr>
            <w:tcW w:w="1560" w:type="dxa"/>
            <w:tcBorders>
              <w:top w:val="single" w:sz="4" w:space="0" w:color="000000"/>
              <w:left w:val="single" w:sz="4" w:space="0" w:color="000000"/>
              <w:bottom w:val="nil"/>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0</w:t>
            </w:r>
          </w:p>
        </w:tc>
        <w:tc>
          <w:tcPr>
            <w:tcW w:w="1560" w:type="dxa"/>
            <w:tcBorders>
              <w:top w:val="single" w:sz="4" w:space="0" w:color="000000"/>
              <w:left w:val="single" w:sz="4" w:space="0" w:color="000000"/>
              <w:bottom w:val="nil"/>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0</w:t>
            </w:r>
          </w:p>
        </w:tc>
        <w:tc>
          <w:tcPr>
            <w:tcW w:w="1560" w:type="dxa"/>
            <w:tcBorders>
              <w:top w:val="single" w:sz="4" w:space="0" w:color="000000"/>
              <w:left w:val="single" w:sz="4" w:space="0" w:color="000000"/>
              <w:bottom w:val="nil"/>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1</w:t>
            </w:r>
          </w:p>
        </w:tc>
        <w:tc>
          <w:tcPr>
            <w:tcW w:w="1701"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0</w:t>
            </w:r>
          </w:p>
        </w:tc>
        <w:tc>
          <w:tcPr>
            <w:tcW w:w="2590"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0</w:t>
            </w:r>
          </w:p>
        </w:tc>
      </w:tr>
      <w:tr w:rsidR="000B5733">
        <w:tc>
          <w:tcPr>
            <w:tcW w:w="1476" w:type="dxa"/>
            <w:vAlign w:val="center"/>
          </w:tcPr>
          <w:p w:rsidR="000B5733" w:rsidRDefault="00695C93">
            <w:pPr>
              <w:tabs>
                <w:tab w:val="left" w:pos="7675"/>
              </w:tabs>
              <w:jc w:val="center"/>
              <w:rPr>
                <w:rFonts w:ascii="Comic Sans MS" w:eastAsia="Comic Sans MS" w:hAnsi="Comic Sans MS" w:cs="Comic Sans MS"/>
                <w:sz w:val="20"/>
                <w:szCs w:val="20"/>
              </w:rPr>
            </w:pPr>
            <w:r>
              <w:rPr>
                <w:rFonts w:ascii="Comic Sans MS" w:eastAsia="Comic Sans MS" w:hAnsi="Comic Sans MS" w:cs="Comic Sans MS"/>
                <w:sz w:val="20"/>
                <w:szCs w:val="20"/>
              </w:rPr>
              <w:t>G7</w:t>
            </w:r>
          </w:p>
        </w:tc>
        <w:tc>
          <w:tcPr>
            <w:tcW w:w="1560" w:type="dxa"/>
            <w:tcBorders>
              <w:top w:val="single" w:sz="4" w:space="0" w:color="000000"/>
              <w:left w:val="single" w:sz="4" w:space="0" w:color="000000"/>
              <w:bottom w:val="nil"/>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0</w:t>
            </w:r>
          </w:p>
        </w:tc>
        <w:tc>
          <w:tcPr>
            <w:tcW w:w="1560" w:type="dxa"/>
            <w:tcBorders>
              <w:top w:val="single" w:sz="4" w:space="0" w:color="000000"/>
              <w:left w:val="single" w:sz="4" w:space="0" w:color="000000"/>
              <w:bottom w:val="nil"/>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0</w:t>
            </w:r>
          </w:p>
        </w:tc>
        <w:tc>
          <w:tcPr>
            <w:tcW w:w="1560" w:type="dxa"/>
            <w:tcBorders>
              <w:top w:val="single" w:sz="4" w:space="0" w:color="000000"/>
              <w:left w:val="single" w:sz="4" w:space="0" w:color="000000"/>
              <w:bottom w:val="nil"/>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0</w:t>
            </w:r>
          </w:p>
        </w:tc>
        <w:tc>
          <w:tcPr>
            <w:tcW w:w="1701"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0</w:t>
            </w:r>
          </w:p>
        </w:tc>
        <w:tc>
          <w:tcPr>
            <w:tcW w:w="2590"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0</w:t>
            </w:r>
          </w:p>
        </w:tc>
      </w:tr>
      <w:tr w:rsidR="000B5733">
        <w:tc>
          <w:tcPr>
            <w:tcW w:w="1476" w:type="dxa"/>
            <w:vAlign w:val="center"/>
          </w:tcPr>
          <w:p w:rsidR="000B5733" w:rsidRDefault="00695C93">
            <w:pPr>
              <w:tabs>
                <w:tab w:val="left" w:pos="7675"/>
              </w:tabs>
              <w:jc w:val="center"/>
              <w:rPr>
                <w:rFonts w:ascii="Comic Sans MS" w:eastAsia="Comic Sans MS" w:hAnsi="Comic Sans MS" w:cs="Comic Sans MS"/>
                <w:sz w:val="20"/>
                <w:szCs w:val="20"/>
              </w:rPr>
            </w:pPr>
            <w:r>
              <w:rPr>
                <w:rFonts w:ascii="Comic Sans MS" w:eastAsia="Comic Sans MS" w:hAnsi="Comic Sans MS" w:cs="Comic Sans MS"/>
                <w:sz w:val="20"/>
                <w:szCs w:val="20"/>
              </w:rPr>
              <w:t>G8</w:t>
            </w:r>
          </w:p>
        </w:tc>
        <w:tc>
          <w:tcPr>
            <w:tcW w:w="1560" w:type="dxa"/>
            <w:tcBorders>
              <w:top w:val="single" w:sz="4" w:space="0" w:color="000000"/>
              <w:left w:val="single" w:sz="4" w:space="0" w:color="000000"/>
              <w:bottom w:val="nil"/>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0</w:t>
            </w:r>
          </w:p>
        </w:tc>
        <w:tc>
          <w:tcPr>
            <w:tcW w:w="1560" w:type="dxa"/>
            <w:tcBorders>
              <w:top w:val="single" w:sz="4" w:space="0" w:color="000000"/>
              <w:left w:val="single" w:sz="4" w:space="0" w:color="000000"/>
              <w:bottom w:val="nil"/>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0</w:t>
            </w:r>
          </w:p>
        </w:tc>
        <w:tc>
          <w:tcPr>
            <w:tcW w:w="1560" w:type="dxa"/>
            <w:tcBorders>
              <w:top w:val="single" w:sz="4" w:space="0" w:color="000000"/>
              <w:left w:val="single" w:sz="4" w:space="0" w:color="000000"/>
              <w:bottom w:val="nil"/>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0</w:t>
            </w:r>
          </w:p>
        </w:tc>
        <w:tc>
          <w:tcPr>
            <w:tcW w:w="1701"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0</w:t>
            </w:r>
          </w:p>
        </w:tc>
        <w:tc>
          <w:tcPr>
            <w:tcW w:w="2590"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0</w:t>
            </w:r>
          </w:p>
        </w:tc>
      </w:tr>
      <w:tr w:rsidR="000B5733">
        <w:tc>
          <w:tcPr>
            <w:tcW w:w="1476" w:type="dxa"/>
            <w:vAlign w:val="center"/>
          </w:tcPr>
          <w:p w:rsidR="000B5733" w:rsidRDefault="00695C93">
            <w:pPr>
              <w:tabs>
                <w:tab w:val="left" w:pos="7675"/>
              </w:tabs>
              <w:jc w:val="center"/>
              <w:rPr>
                <w:rFonts w:ascii="Comic Sans MS" w:eastAsia="Comic Sans MS" w:hAnsi="Comic Sans MS" w:cs="Comic Sans MS"/>
                <w:sz w:val="20"/>
                <w:szCs w:val="20"/>
              </w:rPr>
            </w:pPr>
            <w:r>
              <w:rPr>
                <w:rFonts w:ascii="Comic Sans MS" w:eastAsia="Comic Sans MS" w:hAnsi="Comic Sans MS" w:cs="Comic Sans MS"/>
                <w:sz w:val="20"/>
                <w:szCs w:val="20"/>
              </w:rPr>
              <w:lastRenderedPageBreak/>
              <w:t>G9</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0</w:t>
            </w:r>
          </w:p>
        </w:tc>
        <w:tc>
          <w:tcPr>
            <w:tcW w:w="1701"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0</w:t>
            </w:r>
          </w:p>
        </w:tc>
        <w:tc>
          <w:tcPr>
            <w:tcW w:w="2590" w:type="dxa"/>
            <w:tcBorders>
              <w:top w:val="nil"/>
              <w:left w:val="single" w:sz="4" w:space="0" w:color="000000"/>
              <w:bottom w:val="single" w:sz="4" w:space="0" w:color="000000"/>
              <w:right w:val="single" w:sz="4" w:space="0" w:color="000000"/>
            </w:tcBorders>
            <w:shd w:val="clear" w:color="auto" w:fill="auto"/>
            <w:vAlign w:val="center"/>
          </w:tcPr>
          <w:p w:rsidR="000B5733" w:rsidRDefault="00695C93">
            <w:pPr>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0</w:t>
            </w:r>
          </w:p>
        </w:tc>
      </w:tr>
      <w:tr w:rsidR="000B5733">
        <w:tc>
          <w:tcPr>
            <w:tcW w:w="1476" w:type="dxa"/>
            <w:shd w:val="clear" w:color="auto" w:fill="70AD47"/>
            <w:vAlign w:val="center"/>
          </w:tcPr>
          <w:p w:rsidR="000B5733" w:rsidRDefault="00695C93">
            <w:pPr>
              <w:tabs>
                <w:tab w:val="left" w:pos="7675"/>
              </w:tabs>
              <w:jc w:val="center"/>
              <w:rPr>
                <w:rFonts w:ascii="Comic Sans MS" w:eastAsia="Comic Sans MS" w:hAnsi="Comic Sans MS" w:cs="Comic Sans MS"/>
                <w:b/>
                <w:sz w:val="20"/>
                <w:szCs w:val="20"/>
              </w:rPr>
            </w:pPr>
            <w:r>
              <w:rPr>
                <w:rFonts w:ascii="Comic Sans MS" w:eastAsia="Comic Sans MS" w:hAnsi="Comic Sans MS" w:cs="Comic Sans MS"/>
                <w:b/>
                <w:sz w:val="20"/>
                <w:szCs w:val="20"/>
              </w:rPr>
              <w:t>Total</w:t>
            </w:r>
          </w:p>
        </w:tc>
        <w:tc>
          <w:tcPr>
            <w:tcW w:w="1560" w:type="dxa"/>
            <w:tcBorders>
              <w:top w:val="single" w:sz="4" w:space="0" w:color="000000"/>
              <w:left w:val="single" w:sz="4" w:space="0" w:color="000000"/>
              <w:bottom w:val="single" w:sz="4" w:space="0" w:color="000000"/>
              <w:right w:val="single" w:sz="4" w:space="0" w:color="000000"/>
            </w:tcBorders>
            <w:shd w:val="clear" w:color="auto" w:fill="70AD47"/>
            <w:vAlign w:val="center"/>
          </w:tcPr>
          <w:p w:rsidR="000B5733" w:rsidRDefault="00695C93">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195</w:t>
            </w:r>
          </w:p>
        </w:tc>
        <w:tc>
          <w:tcPr>
            <w:tcW w:w="1560" w:type="dxa"/>
            <w:tcBorders>
              <w:top w:val="single" w:sz="4" w:space="0" w:color="000000"/>
              <w:left w:val="single" w:sz="4" w:space="0" w:color="000000"/>
              <w:bottom w:val="single" w:sz="4" w:space="0" w:color="000000"/>
              <w:right w:val="single" w:sz="4" w:space="0" w:color="000000"/>
            </w:tcBorders>
            <w:shd w:val="clear" w:color="auto" w:fill="70AD47"/>
            <w:vAlign w:val="center"/>
          </w:tcPr>
          <w:p w:rsidR="000B5733" w:rsidRDefault="00695C93">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282</w:t>
            </w:r>
          </w:p>
        </w:tc>
        <w:tc>
          <w:tcPr>
            <w:tcW w:w="1560" w:type="dxa"/>
            <w:tcBorders>
              <w:top w:val="single" w:sz="4" w:space="0" w:color="000000"/>
              <w:left w:val="single" w:sz="4" w:space="0" w:color="000000"/>
              <w:bottom w:val="single" w:sz="4" w:space="0" w:color="000000"/>
              <w:right w:val="single" w:sz="4" w:space="0" w:color="000000"/>
            </w:tcBorders>
            <w:shd w:val="clear" w:color="auto" w:fill="70AD47"/>
            <w:vAlign w:val="center"/>
          </w:tcPr>
          <w:p w:rsidR="000B5733" w:rsidRDefault="00695C93">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200</w:t>
            </w:r>
          </w:p>
        </w:tc>
        <w:tc>
          <w:tcPr>
            <w:tcW w:w="1560" w:type="dxa"/>
            <w:tcBorders>
              <w:top w:val="single" w:sz="4" w:space="0" w:color="000000"/>
              <w:left w:val="single" w:sz="4" w:space="0" w:color="000000"/>
              <w:bottom w:val="single" w:sz="4" w:space="0" w:color="000000"/>
              <w:right w:val="single" w:sz="4" w:space="0" w:color="000000"/>
            </w:tcBorders>
            <w:shd w:val="clear" w:color="auto" w:fill="70AD47"/>
            <w:vAlign w:val="center"/>
          </w:tcPr>
          <w:p w:rsidR="000B5733" w:rsidRDefault="00695C93">
            <w:pPr>
              <w:jc w:val="center"/>
              <w:rPr>
                <w:rFonts w:ascii="Comic Sans MS" w:eastAsia="Comic Sans MS" w:hAnsi="Comic Sans MS" w:cs="Comic Sans MS"/>
                <w:b/>
                <w:color w:val="000000"/>
                <w:sz w:val="20"/>
                <w:szCs w:val="20"/>
              </w:rPr>
            </w:pPr>
            <w:r>
              <w:rPr>
                <w:rFonts w:ascii="Comic Sans MS" w:eastAsia="Comic Sans MS" w:hAnsi="Comic Sans MS" w:cs="Comic Sans MS"/>
                <w:b/>
                <w:color w:val="000000"/>
                <w:sz w:val="20"/>
                <w:szCs w:val="20"/>
              </w:rPr>
              <w:t>232</w:t>
            </w:r>
          </w:p>
        </w:tc>
        <w:tc>
          <w:tcPr>
            <w:tcW w:w="1701" w:type="dxa"/>
            <w:tcBorders>
              <w:top w:val="nil"/>
              <w:left w:val="single" w:sz="4" w:space="0" w:color="000000"/>
              <w:bottom w:val="single" w:sz="4" w:space="0" w:color="000000"/>
              <w:right w:val="single" w:sz="4" w:space="0" w:color="000000"/>
            </w:tcBorders>
            <w:shd w:val="clear" w:color="auto" w:fill="70AD47"/>
            <w:vAlign w:val="center"/>
          </w:tcPr>
          <w:p w:rsidR="000B5733" w:rsidRDefault="00695C93">
            <w:pPr>
              <w:jc w:val="center"/>
              <w:rPr>
                <w:rFonts w:ascii="Comic Sans MS" w:eastAsia="Comic Sans MS" w:hAnsi="Comic Sans MS" w:cs="Comic Sans MS"/>
                <w:b/>
                <w:color w:val="000000"/>
                <w:sz w:val="20"/>
                <w:szCs w:val="20"/>
              </w:rPr>
            </w:pPr>
            <w:r>
              <w:rPr>
                <w:rFonts w:ascii="Comic Sans MS" w:eastAsia="Comic Sans MS" w:hAnsi="Comic Sans MS" w:cs="Comic Sans MS"/>
                <w:b/>
                <w:color w:val="000000"/>
                <w:sz w:val="20"/>
                <w:szCs w:val="20"/>
              </w:rPr>
              <w:t>300</w:t>
            </w:r>
          </w:p>
        </w:tc>
        <w:tc>
          <w:tcPr>
            <w:tcW w:w="2590" w:type="dxa"/>
            <w:tcBorders>
              <w:top w:val="single" w:sz="4" w:space="0" w:color="000000"/>
              <w:left w:val="single" w:sz="4" w:space="0" w:color="000000"/>
              <w:bottom w:val="single" w:sz="4" w:space="0" w:color="000000"/>
              <w:right w:val="single" w:sz="4" w:space="0" w:color="000000"/>
            </w:tcBorders>
            <w:shd w:val="clear" w:color="auto" w:fill="70AD47"/>
            <w:vAlign w:val="center"/>
          </w:tcPr>
          <w:p w:rsidR="000B5733" w:rsidRDefault="00695C93">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408</w:t>
            </w:r>
          </w:p>
        </w:tc>
      </w:tr>
      <w:tr w:rsidR="000B5733">
        <w:tc>
          <w:tcPr>
            <w:tcW w:w="1476" w:type="dxa"/>
            <w:shd w:val="clear" w:color="auto" w:fill="70AD47"/>
            <w:vAlign w:val="center"/>
          </w:tcPr>
          <w:p w:rsidR="000B5733" w:rsidRDefault="00695C93">
            <w:pPr>
              <w:tabs>
                <w:tab w:val="left" w:pos="7675"/>
              </w:tabs>
              <w:jc w:val="center"/>
              <w:rPr>
                <w:rFonts w:ascii="Comic Sans MS" w:eastAsia="Comic Sans MS" w:hAnsi="Comic Sans MS" w:cs="Comic Sans MS"/>
                <w:b/>
                <w:sz w:val="20"/>
                <w:szCs w:val="20"/>
              </w:rPr>
            </w:pPr>
            <w:r>
              <w:rPr>
                <w:rFonts w:ascii="Comic Sans MS" w:eastAsia="Comic Sans MS" w:hAnsi="Comic Sans MS" w:cs="Comic Sans MS"/>
                <w:b/>
                <w:sz w:val="20"/>
                <w:szCs w:val="20"/>
              </w:rPr>
              <w:t>Total qualifications per pupil</w:t>
            </w:r>
          </w:p>
        </w:tc>
        <w:tc>
          <w:tcPr>
            <w:tcW w:w="1560" w:type="dxa"/>
            <w:tcBorders>
              <w:top w:val="single" w:sz="4" w:space="0" w:color="000000"/>
              <w:left w:val="single" w:sz="4" w:space="0" w:color="000000"/>
              <w:bottom w:val="single" w:sz="4" w:space="0" w:color="000000"/>
              <w:right w:val="single" w:sz="4" w:space="0" w:color="000000"/>
            </w:tcBorders>
            <w:shd w:val="clear" w:color="auto" w:fill="70AD47"/>
            <w:vAlign w:val="center"/>
          </w:tcPr>
          <w:p w:rsidR="000B5733" w:rsidRDefault="00695C93">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7.5</w:t>
            </w:r>
          </w:p>
        </w:tc>
        <w:tc>
          <w:tcPr>
            <w:tcW w:w="1560" w:type="dxa"/>
            <w:tcBorders>
              <w:top w:val="single" w:sz="4" w:space="0" w:color="000000"/>
              <w:left w:val="single" w:sz="4" w:space="0" w:color="000000"/>
              <w:bottom w:val="single" w:sz="4" w:space="0" w:color="000000"/>
              <w:right w:val="single" w:sz="4" w:space="0" w:color="000000"/>
            </w:tcBorders>
            <w:shd w:val="clear" w:color="auto" w:fill="70AD47"/>
            <w:vAlign w:val="center"/>
          </w:tcPr>
          <w:p w:rsidR="000B5733" w:rsidRDefault="00695C93">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8.1</w:t>
            </w:r>
          </w:p>
        </w:tc>
        <w:tc>
          <w:tcPr>
            <w:tcW w:w="1560" w:type="dxa"/>
            <w:tcBorders>
              <w:top w:val="single" w:sz="4" w:space="0" w:color="000000"/>
              <w:left w:val="single" w:sz="4" w:space="0" w:color="000000"/>
              <w:bottom w:val="single" w:sz="4" w:space="0" w:color="000000"/>
              <w:right w:val="single" w:sz="4" w:space="0" w:color="000000"/>
            </w:tcBorders>
            <w:shd w:val="clear" w:color="auto" w:fill="70AD47"/>
            <w:vAlign w:val="center"/>
          </w:tcPr>
          <w:p w:rsidR="000B5733" w:rsidRDefault="00695C93">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6.1</w:t>
            </w:r>
          </w:p>
        </w:tc>
        <w:tc>
          <w:tcPr>
            <w:tcW w:w="1560" w:type="dxa"/>
            <w:tcBorders>
              <w:top w:val="single" w:sz="4" w:space="0" w:color="000000"/>
              <w:left w:val="single" w:sz="4" w:space="0" w:color="000000"/>
              <w:bottom w:val="single" w:sz="4" w:space="0" w:color="000000"/>
              <w:right w:val="single" w:sz="4" w:space="0" w:color="000000"/>
            </w:tcBorders>
            <w:shd w:val="clear" w:color="auto" w:fill="70AD47"/>
            <w:vAlign w:val="center"/>
          </w:tcPr>
          <w:p w:rsidR="000B5733" w:rsidRDefault="00695C93">
            <w:pPr>
              <w:jc w:val="center"/>
              <w:rPr>
                <w:rFonts w:ascii="Comic Sans MS" w:eastAsia="Comic Sans MS" w:hAnsi="Comic Sans MS" w:cs="Comic Sans MS"/>
                <w:b/>
                <w:color w:val="000000"/>
                <w:sz w:val="20"/>
                <w:szCs w:val="20"/>
              </w:rPr>
            </w:pPr>
            <w:r>
              <w:rPr>
                <w:rFonts w:ascii="Comic Sans MS" w:eastAsia="Comic Sans MS" w:hAnsi="Comic Sans MS" w:cs="Comic Sans MS"/>
                <w:b/>
                <w:color w:val="000000"/>
                <w:sz w:val="20"/>
                <w:szCs w:val="20"/>
              </w:rPr>
              <w:t>5.8</w:t>
            </w:r>
          </w:p>
        </w:tc>
        <w:tc>
          <w:tcPr>
            <w:tcW w:w="1701" w:type="dxa"/>
            <w:tcBorders>
              <w:top w:val="single" w:sz="4" w:space="0" w:color="000000"/>
              <w:left w:val="single" w:sz="4" w:space="0" w:color="000000"/>
            </w:tcBorders>
            <w:shd w:val="clear" w:color="auto" w:fill="70AD47"/>
            <w:vAlign w:val="center"/>
          </w:tcPr>
          <w:p w:rsidR="000B5733" w:rsidRDefault="00695C93">
            <w:pPr>
              <w:tabs>
                <w:tab w:val="left" w:pos="7675"/>
              </w:tabs>
              <w:jc w:val="center"/>
              <w:rPr>
                <w:rFonts w:ascii="Comic Sans MS" w:eastAsia="Comic Sans MS" w:hAnsi="Comic Sans MS" w:cs="Comic Sans MS"/>
                <w:b/>
                <w:sz w:val="20"/>
                <w:szCs w:val="20"/>
              </w:rPr>
            </w:pPr>
            <w:r>
              <w:rPr>
                <w:rFonts w:ascii="Comic Sans MS" w:eastAsia="Comic Sans MS" w:hAnsi="Comic Sans MS" w:cs="Comic Sans MS"/>
                <w:b/>
                <w:sz w:val="20"/>
                <w:szCs w:val="20"/>
              </w:rPr>
              <w:t>7.0</w:t>
            </w:r>
          </w:p>
        </w:tc>
        <w:tc>
          <w:tcPr>
            <w:tcW w:w="2590" w:type="dxa"/>
            <w:tcBorders>
              <w:top w:val="single" w:sz="4" w:space="0" w:color="000000"/>
              <w:left w:val="single" w:sz="4" w:space="0" w:color="000000"/>
              <w:bottom w:val="single" w:sz="4" w:space="0" w:color="000000"/>
              <w:right w:val="single" w:sz="4" w:space="0" w:color="000000"/>
            </w:tcBorders>
            <w:shd w:val="clear" w:color="auto" w:fill="70AD47"/>
            <w:vAlign w:val="center"/>
          </w:tcPr>
          <w:p w:rsidR="000B5733" w:rsidRDefault="00695C93">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8.2</w:t>
            </w:r>
          </w:p>
        </w:tc>
      </w:tr>
    </w:tbl>
    <w:p w:rsidR="000B5733" w:rsidRDefault="000B5733">
      <w:pPr>
        <w:tabs>
          <w:tab w:val="left" w:pos="7675"/>
        </w:tabs>
        <w:rPr>
          <w:rFonts w:ascii="Comic Sans MS" w:eastAsia="Comic Sans MS" w:hAnsi="Comic Sans MS" w:cs="Comic Sans MS"/>
          <w:b/>
          <w:sz w:val="40"/>
          <w:szCs w:val="40"/>
          <w:u w:val="single"/>
        </w:rPr>
      </w:pPr>
    </w:p>
    <w:p w:rsidR="000B5733" w:rsidRDefault="000B5733">
      <w:pPr>
        <w:tabs>
          <w:tab w:val="left" w:pos="7675"/>
        </w:tabs>
        <w:rPr>
          <w:rFonts w:ascii="Comic Sans MS" w:eastAsia="Comic Sans MS" w:hAnsi="Comic Sans MS" w:cs="Comic Sans MS"/>
          <w:b/>
          <w:sz w:val="40"/>
          <w:szCs w:val="40"/>
          <w:u w:val="single"/>
        </w:rPr>
      </w:pPr>
    </w:p>
    <w:p w:rsidR="000B5733" w:rsidRDefault="00695C93">
      <w:pPr>
        <w:jc w:val="center"/>
        <w:rPr>
          <w:rFonts w:ascii="Comic Sans MS" w:eastAsia="Comic Sans MS" w:hAnsi="Comic Sans MS" w:cs="Comic Sans MS"/>
          <w:b/>
          <w:sz w:val="40"/>
          <w:szCs w:val="40"/>
          <w:u w:val="single"/>
        </w:rPr>
      </w:pPr>
      <w:r>
        <w:rPr>
          <w:rFonts w:ascii="Comic Sans MS" w:eastAsia="Comic Sans MS" w:hAnsi="Comic Sans MS" w:cs="Comic Sans MS"/>
          <w:b/>
          <w:sz w:val="40"/>
          <w:szCs w:val="40"/>
          <w:u w:val="single"/>
        </w:rPr>
        <w:t>Exams results evaluation</w:t>
      </w:r>
    </w:p>
    <w:p w:rsidR="000B5733" w:rsidRDefault="00695C93">
      <w:pPr>
        <w:rPr>
          <w:rFonts w:ascii="Comic Sans MS" w:eastAsia="Comic Sans MS" w:hAnsi="Comic Sans MS" w:cs="Comic Sans MS"/>
          <w:sz w:val="32"/>
          <w:szCs w:val="32"/>
        </w:rPr>
      </w:pPr>
      <w:bookmarkStart w:id="1" w:name="_heading=h.gjdgxs" w:colFirst="0" w:colLast="0"/>
      <w:bookmarkEnd w:id="1"/>
      <w:r>
        <w:rPr>
          <w:rFonts w:ascii="Comic Sans MS" w:eastAsia="Comic Sans MS" w:hAnsi="Comic Sans MS" w:cs="Comic Sans MS"/>
          <w:sz w:val="32"/>
          <w:szCs w:val="32"/>
        </w:rPr>
        <w:t>The 2024 exam results for our Year 11 cohort demonstrate the remarkable resilience and determination of our students, especially given the continued challenges posed by the COVID-19 pandemic over the past few years. The disruption caused by remote learning, social distancing, and altered classroom routines has undoubtedly impacted our students, many of whom require consistent support and structure. Despite these challenges, this year’s results show that our pupils have made significant progress, with many areas of improvement and success.</w:t>
      </w:r>
    </w:p>
    <w:p w:rsidR="000B5733" w:rsidRDefault="000B5733">
      <w:pPr>
        <w:rPr>
          <w:rFonts w:ascii="Comic Sans MS" w:eastAsia="Comic Sans MS" w:hAnsi="Comic Sans MS" w:cs="Comic Sans MS"/>
          <w:sz w:val="32"/>
          <w:szCs w:val="32"/>
        </w:rPr>
      </w:pPr>
    </w:p>
    <w:p w:rsidR="000B5733" w:rsidRDefault="00CF5968">
      <w:pPr>
        <w:rPr>
          <w:rFonts w:ascii="Comic Sans MS" w:eastAsia="Comic Sans MS" w:hAnsi="Comic Sans MS" w:cs="Comic Sans MS"/>
          <w:sz w:val="32"/>
          <w:szCs w:val="32"/>
        </w:rPr>
      </w:pPr>
      <w:r>
        <w:rPr>
          <w:rFonts w:ascii="Comic Sans MS" w:eastAsia="Comic Sans MS" w:hAnsi="Comic Sans MS" w:cs="Comic Sans MS"/>
          <w:sz w:val="32"/>
          <w:szCs w:val="32"/>
        </w:rPr>
        <w:t>It is</w:t>
      </w:r>
      <w:r w:rsidR="00695C93">
        <w:rPr>
          <w:rFonts w:ascii="Comic Sans MS" w:eastAsia="Comic Sans MS" w:hAnsi="Comic Sans MS" w:cs="Comic Sans MS"/>
          <w:sz w:val="32"/>
          <w:szCs w:val="32"/>
        </w:rPr>
        <w:t xml:space="preserve"> important to highlight that 2024 marks the highest-ever number of qualifications achieved by a year group in our school’s history. With </w:t>
      </w:r>
      <w:r w:rsidR="00453D71">
        <w:rPr>
          <w:rFonts w:ascii="Comic Sans MS" w:eastAsia="Comic Sans MS" w:hAnsi="Comic Sans MS" w:cs="Comic Sans MS"/>
          <w:sz w:val="32"/>
          <w:szCs w:val="32"/>
        </w:rPr>
        <w:t>408</w:t>
      </w:r>
      <w:r w:rsidR="00695C93">
        <w:rPr>
          <w:rFonts w:ascii="Comic Sans MS" w:eastAsia="Comic Sans MS" w:hAnsi="Comic Sans MS" w:cs="Comic Sans MS"/>
          <w:sz w:val="32"/>
          <w:szCs w:val="32"/>
        </w:rPr>
        <w:t xml:space="preserve"> qualifications obtained, our Year 11 students have surpassed previous records, a testament to their hard work, determination, and the ongoing support </w:t>
      </w:r>
      <w:r>
        <w:rPr>
          <w:rFonts w:ascii="Comic Sans MS" w:eastAsia="Comic Sans MS" w:hAnsi="Comic Sans MS" w:cs="Comic Sans MS"/>
          <w:sz w:val="32"/>
          <w:szCs w:val="32"/>
        </w:rPr>
        <w:t>they have</w:t>
      </w:r>
      <w:r w:rsidR="00695C93">
        <w:rPr>
          <w:rFonts w:ascii="Comic Sans MS" w:eastAsia="Comic Sans MS" w:hAnsi="Comic Sans MS" w:cs="Comic Sans MS"/>
          <w:sz w:val="32"/>
          <w:szCs w:val="32"/>
        </w:rPr>
        <w:t xml:space="preserve"> received throughout their learning journey. This also reflects the </w:t>
      </w:r>
      <w:r>
        <w:rPr>
          <w:rFonts w:ascii="Comic Sans MS" w:eastAsia="Comic Sans MS" w:hAnsi="Comic Sans MS" w:cs="Comic Sans MS"/>
          <w:sz w:val="32"/>
          <w:szCs w:val="32"/>
        </w:rPr>
        <w:t>school has</w:t>
      </w:r>
      <w:r w:rsidR="00695C93">
        <w:rPr>
          <w:rFonts w:ascii="Comic Sans MS" w:eastAsia="Comic Sans MS" w:hAnsi="Comic Sans MS" w:cs="Comic Sans MS"/>
          <w:sz w:val="32"/>
          <w:szCs w:val="32"/>
        </w:rPr>
        <w:t xml:space="preserve"> continued commitment to providing a broad and accessible curriculum that meets the varied needs of our pupils. Additionally, the average number of qualifications </w:t>
      </w:r>
      <w:r w:rsidR="00695C93">
        <w:rPr>
          <w:rFonts w:ascii="Comic Sans MS" w:eastAsia="Comic Sans MS" w:hAnsi="Comic Sans MS" w:cs="Comic Sans MS"/>
          <w:sz w:val="32"/>
          <w:szCs w:val="32"/>
        </w:rPr>
        <w:lastRenderedPageBreak/>
        <w:t>per pupil has increased to 8.2, which is up from 7.0 in 2023, further reinforcing this year’s record-breaking performance.</w:t>
      </w:r>
    </w:p>
    <w:p w:rsidR="000B5733" w:rsidRDefault="000B5733">
      <w:pPr>
        <w:rPr>
          <w:rFonts w:ascii="Comic Sans MS" w:eastAsia="Comic Sans MS" w:hAnsi="Comic Sans MS" w:cs="Comic Sans MS"/>
          <w:sz w:val="32"/>
          <w:szCs w:val="32"/>
        </w:rPr>
      </w:pPr>
    </w:p>
    <w:p w:rsidR="000B5733" w:rsidRDefault="00695C93">
      <w:pPr>
        <w:rPr>
          <w:rFonts w:ascii="Comic Sans MS" w:eastAsia="Comic Sans MS" w:hAnsi="Comic Sans MS" w:cs="Comic Sans MS"/>
          <w:sz w:val="32"/>
          <w:szCs w:val="32"/>
        </w:rPr>
      </w:pPr>
      <w:r>
        <w:rPr>
          <w:rFonts w:ascii="Comic Sans MS" w:eastAsia="Comic Sans MS" w:hAnsi="Comic Sans MS" w:cs="Comic Sans MS"/>
          <w:b/>
          <w:sz w:val="32"/>
          <w:szCs w:val="32"/>
        </w:rPr>
        <w:t>GCSE English and Maths</w:t>
      </w:r>
      <w:r>
        <w:rPr>
          <w:rFonts w:ascii="Comic Sans MS" w:eastAsia="Comic Sans MS" w:hAnsi="Comic Sans MS" w:cs="Comic Sans MS"/>
          <w:sz w:val="32"/>
          <w:szCs w:val="32"/>
        </w:rPr>
        <w:t>: Achieving both GCSEs in English and Maths continues to be a challenge for our cohort, with 6% of students reaching this milestone in 2024. While this is a slight improvement from 2023, it reflects the long-term effects of COVID-19, particularly on the continuity of learning in these core subjects alongside the barriers considering their unique SEND.</w:t>
      </w:r>
    </w:p>
    <w:p w:rsidR="000B5733" w:rsidRDefault="000B5733">
      <w:pPr>
        <w:rPr>
          <w:rFonts w:ascii="Comic Sans MS" w:eastAsia="Comic Sans MS" w:hAnsi="Comic Sans MS" w:cs="Comic Sans MS"/>
          <w:sz w:val="32"/>
          <w:szCs w:val="32"/>
        </w:rPr>
      </w:pPr>
    </w:p>
    <w:p w:rsidR="000B5733" w:rsidRDefault="00695C93">
      <w:pPr>
        <w:rPr>
          <w:rFonts w:ascii="Comic Sans MS" w:eastAsia="Comic Sans MS" w:hAnsi="Comic Sans MS" w:cs="Comic Sans MS"/>
          <w:sz w:val="32"/>
          <w:szCs w:val="32"/>
        </w:rPr>
      </w:pPr>
      <w:r>
        <w:rPr>
          <w:rFonts w:ascii="Comic Sans MS" w:eastAsia="Comic Sans MS" w:hAnsi="Comic Sans MS" w:cs="Comic Sans MS"/>
          <w:sz w:val="32"/>
          <w:szCs w:val="32"/>
        </w:rPr>
        <w:t>However, the broader picture is much more positive. When we consider the variety of qualifications offered, including Entry Levels and Functional Skills, 94% of students achieved a qualification in both English and Maths in 2024. This flexibility in qualification pathways has been essential, allowing us to meet our students’ individual learning needs while ensuring that almost all students leave with core subject qualifications. In Maths, 96% of students achieved a qualification, and 94% did so in English, which is a commendable outcome given the circumstances.</w:t>
      </w:r>
    </w:p>
    <w:p w:rsidR="000B5733" w:rsidRDefault="000B5733">
      <w:pPr>
        <w:rPr>
          <w:rFonts w:ascii="Comic Sans MS" w:eastAsia="Comic Sans MS" w:hAnsi="Comic Sans MS" w:cs="Comic Sans MS"/>
          <w:sz w:val="32"/>
          <w:szCs w:val="32"/>
        </w:rPr>
      </w:pPr>
    </w:p>
    <w:p w:rsidR="000B5733" w:rsidRDefault="00695C93">
      <w:pPr>
        <w:rPr>
          <w:rFonts w:ascii="Comic Sans MS" w:eastAsia="Comic Sans MS" w:hAnsi="Comic Sans MS" w:cs="Comic Sans MS"/>
          <w:sz w:val="32"/>
          <w:szCs w:val="32"/>
        </w:rPr>
      </w:pPr>
      <w:r>
        <w:rPr>
          <w:rFonts w:ascii="Comic Sans MS" w:eastAsia="Comic Sans MS" w:hAnsi="Comic Sans MS" w:cs="Comic Sans MS"/>
          <w:b/>
          <w:sz w:val="32"/>
          <w:szCs w:val="32"/>
        </w:rPr>
        <w:t>Alternative Qualifications:</w:t>
      </w:r>
      <w:r>
        <w:rPr>
          <w:rFonts w:ascii="Comic Sans MS" w:eastAsia="Comic Sans MS" w:hAnsi="Comic Sans MS" w:cs="Comic Sans MS"/>
          <w:sz w:val="32"/>
          <w:szCs w:val="32"/>
        </w:rPr>
        <w:t xml:space="preserve"> Aligning with historical data, while no students achieved 5 GCSEs this year, this is consistent with the specialized and highly individualized approach we take in our curriculum. Instead of focusing solely on traditional GCSEs, we prioritize qualifications that reflect the strengths and progress of our students. This year, 96% of students </w:t>
      </w:r>
      <w:r>
        <w:rPr>
          <w:rFonts w:ascii="Comic Sans MS" w:eastAsia="Comic Sans MS" w:hAnsi="Comic Sans MS" w:cs="Comic Sans MS"/>
          <w:sz w:val="32"/>
          <w:szCs w:val="32"/>
        </w:rPr>
        <w:lastRenderedPageBreak/>
        <w:t xml:space="preserve">achieved Entry Level qualifications, maintaining the strong trend </w:t>
      </w:r>
      <w:r w:rsidR="00CF5968">
        <w:rPr>
          <w:rFonts w:ascii="Comic Sans MS" w:eastAsia="Comic Sans MS" w:hAnsi="Comic Sans MS" w:cs="Comic Sans MS"/>
          <w:sz w:val="32"/>
          <w:szCs w:val="32"/>
        </w:rPr>
        <w:t>we have</w:t>
      </w:r>
      <w:r>
        <w:rPr>
          <w:rFonts w:ascii="Comic Sans MS" w:eastAsia="Comic Sans MS" w:hAnsi="Comic Sans MS" w:cs="Comic Sans MS"/>
          <w:sz w:val="32"/>
          <w:szCs w:val="32"/>
        </w:rPr>
        <w:t xml:space="preserve"> seen in recent years.</w:t>
      </w:r>
    </w:p>
    <w:p w:rsidR="000B5733" w:rsidRDefault="000B5733">
      <w:pPr>
        <w:rPr>
          <w:rFonts w:ascii="Comic Sans MS" w:eastAsia="Comic Sans MS" w:hAnsi="Comic Sans MS" w:cs="Comic Sans MS"/>
          <w:sz w:val="32"/>
          <w:szCs w:val="32"/>
        </w:rPr>
      </w:pPr>
    </w:p>
    <w:p w:rsidR="000B5733" w:rsidRDefault="00695C93">
      <w:pPr>
        <w:rPr>
          <w:rFonts w:ascii="Comic Sans MS" w:eastAsia="Comic Sans MS" w:hAnsi="Comic Sans MS" w:cs="Comic Sans MS"/>
          <w:sz w:val="32"/>
          <w:szCs w:val="32"/>
        </w:rPr>
      </w:pPr>
      <w:r>
        <w:rPr>
          <w:rFonts w:ascii="Comic Sans MS" w:eastAsia="Comic Sans MS" w:hAnsi="Comic Sans MS" w:cs="Comic Sans MS"/>
          <w:sz w:val="32"/>
          <w:szCs w:val="32"/>
        </w:rPr>
        <w:t>Additionally, 90% of students achieved 5 qualifications at Entry Level or above, demonstrating a breadth of learning and achievement that equips them well for the future, whether that be further education, training, or employment.</w:t>
      </w:r>
    </w:p>
    <w:p w:rsidR="000B5733" w:rsidRDefault="00695C93">
      <w:pPr>
        <w:rPr>
          <w:rFonts w:ascii="Comic Sans MS" w:eastAsia="Comic Sans MS" w:hAnsi="Comic Sans MS" w:cs="Comic Sans MS"/>
          <w:sz w:val="32"/>
          <w:szCs w:val="32"/>
        </w:rPr>
      </w:pPr>
      <w:r>
        <w:rPr>
          <w:rFonts w:ascii="Comic Sans MS" w:eastAsia="Comic Sans MS" w:hAnsi="Comic Sans MS" w:cs="Comic Sans MS"/>
          <w:b/>
          <w:sz w:val="32"/>
          <w:szCs w:val="32"/>
        </w:rPr>
        <w:t>Subject Performance:</w:t>
      </w:r>
      <w:r>
        <w:rPr>
          <w:rFonts w:ascii="Comic Sans MS" w:eastAsia="Comic Sans MS" w:hAnsi="Comic Sans MS" w:cs="Comic Sans MS"/>
          <w:sz w:val="32"/>
          <w:szCs w:val="32"/>
        </w:rPr>
        <w:t xml:space="preserve"> In terms of individual subject areas, </w:t>
      </w:r>
      <w:r w:rsidR="00CF5968">
        <w:rPr>
          <w:rFonts w:ascii="Comic Sans MS" w:eastAsia="Comic Sans MS" w:hAnsi="Comic Sans MS" w:cs="Comic Sans MS"/>
          <w:sz w:val="32"/>
          <w:szCs w:val="32"/>
        </w:rPr>
        <w:t>we have</w:t>
      </w:r>
      <w:r>
        <w:rPr>
          <w:rFonts w:ascii="Comic Sans MS" w:eastAsia="Comic Sans MS" w:hAnsi="Comic Sans MS" w:cs="Comic Sans MS"/>
          <w:sz w:val="32"/>
          <w:szCs w:val="32"/>
        </w:rPr>
        <w:t xml:space="preserve"> seen positive trends despite the disruptions. In English, 83% of students achieved their target, with 36% exceeding expectations—an improvement from the 2022 figures of 72.5% and 35%, respectively. This reflects the success of the targeted interventions and support </w:t>
      </w:r>
      <w:r w:rsidR="00CF5968">
        <w:rPr>
          <w:rFonts w:ascii="Comic Sans MS" w:eastAsia="Comic Sans MS" w:hAnsi="Comic Sans MS" w:cs="Comic Sans MS"/>
          <w:sz w:val="32"/>
          <w:szCs w:val="32"/>
        </w:rPr>
        <w:t>we have</w:t>
      </w:r>
      <w:r>
        <w:rPr>
          <w:rFonts w:ascii="Comic Sans MS" w:eastAsia="Comic Sans MS" w:hAnsi="Comic Sans MS" w:cs="Comic Sans MS"/>
          <w:sz w:val="32"/>
          <w:szCs w:val="32"/>
        </w:rPr>
        <w:t xml:space="preserve"> implemented to help students overcome gaps in learning caused by COVID-related interruptions.</w:t>
      </w:r>
    </w:p>
    <w:p w:rsidR="000B5733" w:rsidRDefault="000B5733">
      <w:pPr>
        <w:rPr>
          <w:rFonts w:ascii="Comic Sans MS" w:eastAsia="Comic Sans MS" w:hAnsi="Comic Sans MS" w:cs="Comic Sans MS"/>
          <w:sz w:val="32"/>
          <w:szCs w:val="32"/>
        </w:rPr>
      </w:pPr>
    </w:p>
    <w:p w:rsidR="000B5733" w:rsidRDefault="00695C93">
      <w:pPr>
        <w:rPr>
          <w:rFonts w:ascii="Comic Sans MS" w:eastAsia="Comic Sans MS" w:hAnsi="Comic Sans MS" w:cs="Comic Sans MS"/>
          <w:sz w:val="32"/>
          <w:szCs w:val="32"/>
        </w:rPr>
      </w:pPr>
      <w:r>
        <w:rPr>
          <w:rFonts w:ascii="Comic Sans MS" w:eastAsia="Comic Sans MS" w:hAnsi="Comic Sans MS" w:cs="Comic Sans MS"/>
          <w:sz w:val="32"/>
          <w:szCs w:val="32"/>
        </w:rPr>
        <w:t>In Maths, 87.5% of students met their target, with 33.33% exceeding it, showing steady progress. While the percentage of students achieving their target in Maths is slightly lower than in 2022 (89.74%), the increased number of students exceeding expectations is a positive indicator of deeper learning and understanding.</w:t>
      </w:r>
    </w:p>
    <w:p w:rsidR="000B5733" w:rsidRDefault="000B5733">
      <w:pPr>
        <w:rPr>
          <w:rFonts w:ascii="Comic Sans MS" w:eastAsia="Comic Sans MS" w:hAnsi="Comic Sans MS" w:cs="Comic Sans MS"/>
          <w:sz w:val="32"/>
          <w:szCs w:val="32"/>
        </w:rPr>
      </w:pPr>
    </w:p>
    <w:p w:rsidR="000B5733" w:rsidRDefault="00695C93">
      <w:pPr>
        <w:rPr>
          <w:rFonts w:ascii="Comic Sans MS" w:eastAsia="Comic Sans MS" w:hAnsi="Comic Sans MS" w:cs="Comic Sans MS"/>
          <w:sz w:val="32"/>
          <w:szCs w:val="32"/>
        </w:rPr>
      </w:pPr>
      <w:r>
        <w:rPr>
          <w:rFonts w:ascii="Comic Sans MS" w:eastAsia="Comic Sans MS" w:hAnsi="Comic Sans MS" w:cs="Comic Sans MS"/>
          <w:sz w:val="32"/>
          <w:szCs w:val="32"/>
        </w:rPr>
        <w:t xml:space="preserve">Science, however, is an area for school improvement with only 57.78% of students meeting their target in 2024, down from 70.37% in 2022. The percentage of students exceeding expectations has also dropped significantly to 6.67%. This is an area where we will need to </w:t>
      </w:r>
      <w:r>
        <w:rPr>
          <w:rFonts w:ascii="Comic Sans MS" w:eastAsia="Comic Sans MS" w:hAnsi="Comic Sans MS" w:cs="Comic Sans MS"/>
          <w:sz w:val="32"/>
          <w:szCs w:val="32"/>
        </w:rPr>
        <w:lastRenderedPageBreak/>
        <w:t xml:space="preserve">provide additional support and forms part of our school development plan for the upcoming academic year. </w:t>
      </w:r>
    </w:p>
    <w:p w:rsidR="000B5733" w:rsidRDefault="00695C93">
      <w:pPr>
        <w:rPr>
          <w:rFonts w:ascii="Comic Sans MS" w:eastAsia="Comic Sans MS" w:hAnsi="Comic Sans MS" w:cs="Comic Sans MS"/>
          <w:sz w:val="32"/>
          <w:szCs w:val="32"/>
        </w:rPr>
      </w:pPr>
      <w:r>
        <w:rPr>
          <w:rFonts w:ascii="Comic Sans MS" w:eastAsia="Comic Sans MS" w:hAnsi="Comic Sans MS" w:cs="Comic Sans MS"/>
          <w:b/>
          <w:sz w:val="32"/>
          <w:szCs w:val="32"/>
        </w:rPr>
        <w:t>Specialism Subjects</w:t>
      </w:r>
      <w:r>
        <w:rPr>
          <w:rFonts w:ascii="Comic Sans MS" w:eastAsia="Comic Sans MS" w:hAnsi="Comic Sans MS" w:cs="Comic Sans MS"/>
          <w:sz w:val="32"/>
          <w:szCs w:val="32"/>
        </w:rPr>
        <w:t>: In our specialist subjects—Art, Catering, Resistant Materials Technology (RMT), and PE—student performance has been exceptional, with 100% of students in Art, Catering, and RMT meeting their targets. In PE, 86.96% of students met their target, and 19.57% exceeded it, highlighting the strong engagement many of our pupils have with physical education. Moving forward, there may be opportunities to provide further stretch and challenge to allow more students to exceed expectations.</w:t>
      </w:r>
    </w:p>
    <w:p w:rsidR="00695C93" w:rsidRDefault="00A12F63">
      <w:pPr>
        <w:rPr>
          <w:rFonts w:ascii="Comic Sans MS" w:eastAsia="Comic Sans MS" w:hAnsi="Comic Sans MS" w:cs="Comic Sans MS"/>
          <w:sz w:val="32"/>
          <w:szCs w:val="32"/>
        </w:rPr>
      </w:pPr>
      <w:r w:rsidRPr="00A12F63">
        <w:rPr>
          <w:rFonts w:ascii="Comic Sans MS" w:eastAsia="Comic Sans MS" w:hAnsi="Comic Sans MS" w:cs="Comic Sans MS"/>
          <w:b/>
          <w:sz w:val="32"/>
          <w:szCs w:val="32"/>
        </w:rPr>
        <w:t>Computing Results:</w:t>
      </w:r>
      <w:r w:rsidRPr="00A12F63">
        <w:rPr>
          <w:rFonts w:ascii="Comic Sans MS" w:eastAsia="Comic Sans MS" w:hAnsi="Comic Sans MS" w:cs="Comic Sans MS"/>
          <w:sz w:val="32"/>
          <w:szCs w:val="32"/>
        </w:rPr>
        <w:t xml:space="preserve"> This year marks a significant milestone for the school, as 2024 was the first year that Computing provided qualifications in both core and option lessons for all Year 11 pupils. The results in Computing were exceptionally high, reflecting the success of the subject’s integration into the curriculum. This is a major achievement for both the pupils and the teaching team, demonstrating the positive impact of offering computing as a core qualification option for all students, further broadening the range of skills and knowledge our students take forward into their futures.</w:t>
      </w:r>
    </w:p>
    <w:p w:rsidR="00A12F63" w:rsidRDefault="00A12F63">
      <w:pPr>
        <w:rPr>
          <w:rFonts w:ascii="Comic Sans MS" w:eastAsia="Comic Sans MS" w:hAnsi="Comic Sans MS" w:cs="Comic Sans MS"/>
          <w:sz w:val="32"/>
          <w:szCs w:val="32"/>
        </w:rPr>
      </w:pPr>
    </w:p>
    <w:p w:rsidR="00695C93" w:rsidRPr="00695C93" w:rsidRDefault="00695C93" w:rsidP="00695C93">
      <w:pPr>
        <w:rPr>
          <w:rFonts w:ascii="Comic Sans MS" w:eastAsia="Comic Sans MS" w:hAnsi="Comic Sans MS" w:cs="Comic Sans MS"/>
          <w:sz w:val="32"/>
          <w:szCs w:val="32"/>
        </w:rPr>
      </w:pPr>
      <w:r w:rsidRPr="00695C93">
        <w:rPr>
          <w:rFonts w:ascii="Comic Sans MS" w:eastAsia="Comic Sans MS" w:hAnsi="Comic Sans MS" w:cs="Comic Sans MS"/>
          <w:b/>
          <w:bCs/>
          <w:sz w:val="32"/>
          <w:szCs w:val="32"/>
        </w:rPr>
        <w:t>Chestnut Class Success:</w:t>
      </w:r>
    </w:p>
    <w:p w:rsidR="00695C93" w:rsidRPr="00695C93" w:rsidRDefault="00695C93" w:rsidP="00695C93">
      <w:pPr>
        <w:rPr>
          <w:rFonts w:ascii="Comic Sans MS" w:eastAsia="Comic Sans MS" w:hAnsi="Comic Sans MS" w:cs="Comic Sans MS"/>
          <w:sz w:val="32"/>
          <w:szCs w:val="32"/>
        </w:rPr>
      </w:pPr>
      <w:r w:rsidRPr="00695C93">
        <w:rPr>
          <w:rFonts w:ascii="Comic Sans MS" w:eastAsia="Comic Sans MS" w:hAnsi="Comic Sans MS" w:cs="Comic Sans MS"/>
          <w:sz w:val="32"/>
          <w:szCs w:val="32"/>
        </w:rPr>
        <w:t>A special mention must go to the students from our designated provision, Chestnut Class, who transitioned to the main site in September 2024. Despite the considerable changes to their learning environment and the challenge of adapting to a new setting, these pupils have excelled in their qualifications over the past year. With only one year to achieve a range of qualifications, their accomplishments are truly impressive.</w:t>
      </w:r>
    </w:p>
    <w:p w:rsidR="00695C93" w:rsidRPr="00695C93" w:rsidRDefault="00695C93" w:rsidP="00695C93">
      <w:pPr>
        <w:rPr>
          <w:rFonts w:ascii="Comic Sans MS" w:eastAsia="Comic Sans MS" w:hAnsi="Comic Sans MS" w:cs="Comic Sans MS"/>
          <w:sz w:val="32"/>
          <w:szCs w:val="32"/>
        </w:rPr>
      </w:pPr>
      <w:r w:rsidRPr="00695C93">
        <w:rPr>
          <w:rFonts w:ascii="Comic Sans MS" w:eastAsia="Comic Sans MS" w:hAnsi="Comic Sans MS" w:cs="Comic Sans MS"/>
          <w:sz w:val="32"/>
          <w:szCs w:val="32"/>
        </w:rPr>
        <w:lastRenderedPageBreak/>
        <w:t>Many students from Chestnut Class achieved a variety of qualifications, including English Functional Skills, Maths GCSE and Functional Skills, Science ASDAN Short Course, ASDAN Personal Development Award, PE Entry Level, ICT Entry Level, and the Duke of Edinburgh (DofE) Bronze Award. Their resilience, adaptability, and hard work have led to outstanding outcomes, and these achievements highlight their determination to succeed despite the significant changes to their provision. We are incredibly proud of their efforts and the success they have attained in such a short time.</w:t>
      </w:r>
    </w:p>
    <w:p w:rsidR="000B5733" w:rsidRDefault="00695C93">
      <w:pPr>
        <w:rPr>
          <w:rFonts w:ascii="Comic Sans MS" w:eastAsia="Comic Sans MS" w:hAnsi="Comic Sans MS" w:cs="Comic Sans MS"/>
          <w:sz w:val="32"/>
          <w:szCs w:val="32"/>
        </w:rPr>
      </w:pPr>
      <w:r>
        <w:rPr>
          <w:rFonts w:ascii="Comic Sans MS" w:eastAsia="Comic Sans MS" w:hAnsi="Comic Sans MS" w:cs="Comic Sans MS"/>
          <w:b/>
          <w:sz w:val="32"/>
          <w:szCs w:val="32"/>
        </w:rPr>
        <w:t>Targeted analysis:</w:t>
      </w:r>
      <w:r>
        <w:rPr>
          <w:rFonts w:ascii="Comic Sans MS" w:eastAsia="Comic Sans MS" w:hAnsi="Comic Sans MS" w:cs="Comic Sans MS"/>
          <w:sz w:val="32"/>
          <w:szCs w:val="32"/>
        </w:rPr>
        <w:t xml:space="preserve"> This year’s analysis reveals no significant differences in outcomes between Pupil Premium (PP) and Non-Pupil Premium pupils, indicating that the support strategies in place for disadvantaged students have been effective. Both groups performed similarly across all subjects and qualification levels, which is a testament to the school’s commitment to providing equitable learning opportunities for all pupils, regardless of background.</w:t>
      </w:r>
    </w:p>
    <w:p w:rsidR="000B5733" w:rsidRDefault="000B5733">
      <w:pPr>
        <w:rPr>
          <w:rFonts w:ascii="Comic Sans MS" w:eastAsia="Comic Sans MS" w:hAnsi="Comic Sans MS" w:cs="Comic Sans MS"/>
          <w:sz w:val="32"/>
          <w:szCs w:val="32"/>
        </w:rPr>
      </w:pPr>
    </w:p>
    <w:p w:rsidR="000B5733" w:rsidRDefault="00695C93">
      <w:pPr>
        <w:rPr>
          <w:rFonts w:ascii="Comic Sans MS" w:eastAsia="Comic Sans MS" w:hAnsi="Comic Sans MS" w:cs="Comic Sans MS"/>
          <w:sz w:val="32"/>
          <w:szCs w:val="32"/>
        </w:rPr>
      </w:pPr>
      <w:r>
        <w:rPr>
          <w:rFonts w:ascii="Comic Sans MS" w:eastAsia="Comic Sans MS" w:hAnsi="Comic Sans MS" w:cs="Comic Sans MS"/>
          <w:sz w:val="32"/>
          <w:szCs w:val="32"/>
        </w:rPr>
        <w:t>In terms of gender, there were also very few differences in outcomes between male and female students. This suggests that our approach to addressing individual needs is ensuring that both genders are equally supported in achieving their potential.</w:t>
      </w:r>
    </w:p>
    <w:p w:rsidR="000B5733" w:rsidRDefault="000B5733">
      <w:pPr>
        <w:rPr>
          <w:rFonts w:ascii="Comic Sans MS" w:eastAsia="Comic Sans MS" w:hAnsi="Comic Sans MS" w:cs="Comic Sans MS"/>
          <w:sz w:val="32"/>
          <w:szCs w:val="32"/>
        </w:rPr>
      </w:pPr>
    </w:p>
    <w:p w:rsidR="000B5733" w:rsidRDefault="00695C93">
      <w:pPr>
        <w:rPr>
          <w:rFonts w:ascii="Comic Sans MS" w:eastAsia="Comic Sans MS" w:hAnsi="Comic Sans MS" w:cs="Comic Sans MS"/>
          <w:sz w:val="32"/>
          <w:szCs w:val="32"/>
        </w:rPr>
      </w:pPr>
      <w:r>
        <w:rPr>
          <w:rFonts w:ascii="Comic Sans MS" w:eastAsia="Comic Sans MS" w:hAnsi="Comic Sans MS" w:cs="Comic Sans MS"/>
          <w:sz w:val="32"/>
          <w:szCs w:val="32"/>
        </w:rPr>
        <w:t xml:space="preserve">Moreover, for pupils who are adopted or under Special Guardianship Orders (SGO)—often among the most disadvantaged—there was no noticeable difference in performance compared to their peers. This demonstrates the success of our targeted interventions and </w:t>
      </w:r>
      <w:r>
        <w:rPr>
          <w:rFonts w:ascii="Comic Sans MS" w:eastAsia="Comic Sans MS" w:hAnsi="Comic Sans MS" w:cs="Comic Sans MS"/>
          <w:sz w:val="32"/>
          <w:szCs w:val="32"/>
        </w:rPr>
        <w:lastRenderedPageBreak/>
        <w:t>the inclusive nature of our learning environment, which ensures that even the most vulnerable students are able to thrive and achieve in line with their peers.</w:t>
      </w:r>
    </w:p>
    <w:p w:rsidR="000B5733" w:rsidRDefault="000B5733">
      <w:pPr>
        <w:rPr>
          <w:rFonts w:ascii="Comic Sans MS" w:eastAsia="Comic Sans MS" w:hAnsi="Comic Sans MS" w:cs="Comic Sans MS"/>
          <w:sz w:val="32"/>
          <w:szCs w:val="32"/>
        </w:rPr>
      </w:pPr>
    </w:p>
    <w:p w:rsidR="000B5733" w:rsidRDefault="00695C93">
      <w:pPr>
        <w:rPr>
          <w:rFonts w:ascii="Comic Sans MS" w:eastAsia="Comic Sans MS" w:hAnsi="Comic Sans MS" w:cs="Comic Sans MS"/>
          <w:sz w:val="32"/>
          <w:szCs w:val="32"/>
        </w:rPr>
      </w:pPr>
      <w:r>
        <w:rPr>
          <w:rFonts w:ascii="Comic Sans MS" w:eastAsia="Comic Sans MS" w:hAnsi="Comic Sans MS" w:cs="Comic Sans MS"/>
          <w:b/>
          <w:sz w:val="32"/>
          <w:szCs w:val="32"/>
        </w:rPr>
        <w:t>Overall Achievement</w:t>
      </w:r>
      <w:r>
        <w:rPr>
          <w:rFonts w:ascii="Comic Sans MS" w:eastAsia="Comic Sans MS" w:hAnsi="Comic Sans MS" w:cs="Comic Sans MS"/>
          <w:sz w:val="32"/>
          <w:szCs w:val="32"/>
        </w:rPr>
        <w:t xml:space="preserve">: The overall qualification outcomes for 2024 show a slight decline in the percentage of students achieving Entry Level qualifications (80.1% compared to 81.3% in 2023), but this has been balanced by an increase in both Level 1 and Level 2 qualifications, which now stand at 15.4% and 4.4%, respectively. This shows that despite the disruptions to learning, many of our students are not only achieving </w:t>
      </w:r>
      <w:r w:rsidR="00CF5968">
        <w:rPr>
          <w:rFonts w:ascii="Comic Sans MS" w:eastAsia="Comic Sans MS" w:hAnsi="Comic Sans MS" w:cs="Comic Sans MS"/>
          <w:sz w:val="32"/>
          <w:szCs w:val="32"/>
        </w:rPr>
        <w:t>but also</w:t>
      </w:r>
      <w:r>
        <w:rPr>
          <w:rFonts w:ascii="Comic Sans MS" w:eastAsia="Comic Sans MS" w:hAnsi="Comic Sans MS" w:cs="Comic Sans MS"/>
          <w:sz w:val="32"/>
          <w:szCs w:val="32"/>
        </w:rPr>
        <w:t xml:space="preserve"> are also progressing to higher levels of qualification.</w:t>
      </w:r>
    </w:p>
    <w:p w:rsidR="000B5733" w:rsidRDefault="000B5733">
      <w:pPr>
        <w:rPr>
          <w:rFonts w:ascii="Comic Sans MS" w:eastAsia="Comic Sans MS" w:hAnsi="Comic Sans MS" w:cs="Comic Sans MS"/>
          <w:sz w:val="32"/>
          <w:szCs w:val="32"/>
        </w:rPr>
      </w:pPr>
    </w:p>
    <w:p w:rsidR="000B5733" w:rsidRDefault="00695C93">
      <w:pPr>
        <w:rPr>
          <w:rFonts w:ascii="Comic Sans MS" w:eastAsia="Comic Sans MS" w:hAnsi="Comic Sans MS" w:cs="Comic Sans MS"/>
          <w:sz w:val="32"/>
          <w:szCs w:val="32"/>
        </w:rPr>
      </w:pPr>
      <w:r>
        <w:rPr>
          <w:rFonts w:ascii="Comic Sans MS" w:eastAsia="Comic Sans MS" w:hAnsi="Comic Sans MS" w:cs="Comic Sans MS"/>
          <w:sz w:val="32"/>
          <w:szCs w:val="32"/>
        </w:rPr>
        <w:t xml:space="preserve">In summary, the 2024 results reflect a year of significant achievement, particularly in light of the disruptions caused by COVID-19. While there are </w:t>
      </w:r>
      <w:r w:rsidR="00CF5968">
        <w:rPr>
          <w:rFonts w:ascii="Comic Sans MS" w:eastAsia="Comic Sans MS" w:hAnsi="Comic Sans MS" w:cs="Comic Sans MS"/>
          <w:sz w:val="32"/>
          <w:szCs w:val="32"/>
        </w:rPr>
        <w:t>areas,</w:t>
      </w:r>
      <w:r>
        <w:rPr>
          <w:rFonts w:ascii="Comic Sans MS" w:eastAsia="Comic Sans MS" w:hAnsi="Comic Sans MS" w:cs="Comic Sans MS"/>
          <w:sz w:val="32"/>
          <w:szCs w:val="32"/>
        </w:rPr>
        <w:t xml:space="preserve"> where we will continue to focus on providing additional support, such as in Science, the overall trend is extremely positive. The highest-ever number of qualifications achieved by a year group in our school is a milestone to be celebrated, and the continued success in alternative qualifications shows that our students are leaving with the tools and achievements they need to succeed in their next steps. Our focus on flexibility, individual support, and personalized learning has helped our pupils overcome the challenges of the past few years, and we look forward to building on these successes in the future.</w:t>
      </w:r>
    </w:p>
    <w:p w:rsidR="000B5733" w:rsidRDefault="000B5733">
      <w:pPr>
        <w:rPr>
          <w:rFonts w:ascii="Comic Sans MS" w:eastAsia="Comic Sans MS" w:hAnsi="Comic Sans MS" w:cs="Comic Sans MS"/>
          <w:sz w:val="32"/>
          <w:szCs w:val="32"/>
        </w:rPr>
      </w:pPr>
    </w:p>
    <w:p w:rsidR="000B5733" w:rsidRDefault="000B5733">
      <w:pPr>
        <w:rPr>
          <w:rFonts w:ascii="Comic Sans MS" w:eastAsia="Comic Sans MS" w:hAnsi="Comic Sans MS" w:cs="Comic Sans MS"/>
          <w:sz w:val="32"/>
          <w:szCs w:val="32"/>
        </w:rPr>
      </w:pPr>
    </w:p>
    <w:p w:rsidR="000B5733" w:rsidRDefault="000B5733">
      <w:pPr>
        <w:rPr>
          <w:rFonts w:ascii="Comic Sans MS" w:eastAsia="Comic Sans MS" w:hAnsi="Comic Sans MS" w:cs="Comic Sans MS"/>
          <w:sz w:val="32"/>
          <w:szCs w:val="32"/>
          <w:highlight w:val="yellow"/>
        </w:rPr>
      </w:pPr>
    </w:p>
    <w:p w:rsidR="000B5733" w:rsidRDefault="00695C93">
      <w:pPr>
        <w:rPr>
          <w:rFonts w:ascii="Comic Sans MS" w:eastAsia="Comic Sans MS" w:hAnsi="Comic Sans MS" w:cs="Comic Sans MS"/>
          <w:sz w:val="32"/>
          <w:szCs w:val="32"/>
        </w:rPr>
      </w:pPr>
      <w:r>
        <w:rPr>
          <w:rFonts w:ascii="Comic Sans MS" w:eastAsia="Comic Sans MS" w:hAnsi="Comic Sans MS" w:cs="Comic Sans MS"/>
          <w:sz w:val="32"/>
          <w:szCs w:val="32"/>
        </w:rPr>
        <w:tab/>
      </w:r>
      <w:r>
        <w:rPr>
          <w:rFonts w:ascii="Comic Sans MS" w:eastAsia="Comic Sans MS" w:hAnsi="Comic Sans MS" w:cs="Comic Sans MS"/>
          <w:sz w:val="32"/>
          <w:szCs w:val="32"/>
        </w:rPr>
        <w:tab/>
      </w:r>
      <w:r>
        <w:rPr>
          <w:rFonts w:ascii="Comic Sans MS" w:eastAsia="Comic Sans MS" w:hAnsi="Comic Sans MS" w:cs="Comic Sans MS"/>
          <w:sz w:val="32"/>
          <w:szCs w:val="32"/>
        </w:rPr>
        <w:tab/>
      </w:r>
      <w:r>
        <w:rPr>
          <w:rFonts w:ascii="Comic Sans MS" w:eastAsia="Comic Sans MS" w:hAnsi="Comic Sans MS" w:cs="Comic Sans MS"/>
          <w:sz w:val="32"/>
          <w:szCs w:val="32"/>
        </w:rPr>
        <w:tab/>
      </w:r>
      <w:r>
        <w:rPr>
          <w:rFonts w:ascii="Comic Sans MS" w:eastAsia="Comic Sans MS" w:hAnsi="Comic Sans MS" w:cs="Comic Sans MS"/>
          <w:sz w:val="32"/>
          <w:szCs w:val="32"/>
        </w:rPr>
        <w:tab/>
      </w:r>
      <w:r>
        <w:rPr>
          <w:rFonts w:ascii="Comic Sans MS" w:eastAsia="Comic Sans MS" w:hAnsi="Comic Sans MS" w:cs="Comic Sans MS"/>
          <w:sz w:val="32"/>
          <w:szCs w:val="32"/>
        </w:rPr>
        <w:tab/>
      </w:r>
      <w:r>
        <w:rPr>
          <w:rFonts w:ascii="Comic Sans MS" w:eastAsia="Comic Sans MS" w:hAnsi="Comic Sans MS" w:cs="Comic Sans MS"/>
          <w:sz w:val="32"/>
          <w:szCs w:val="32"/>
        </w:rPr>
        <w:tab/>
      </w:r>
      <w:r>
        <w:rPr>
          <w:rFonts w:ascii="Comic Sans MS" w:eastAsia="Comic Sans MS" w:hAnsi="Comic Sans MS" w:cs="Comic Sans MS"/>
          <w:sz w:val="32"/>
          <w:szCs w:val="32"/>
        </w:rPr>
        <w:tab/>
      </w:r>
      <w:r>
        <w:rPr>
          <w:rFonts w:ascii="Comic Sans MS" w:eastAsia="Comic Sans MS" w:hAnsi="Comic Sans MS" w:cs="Comic Sans MS"/>
          <w:sz w:val="32"/>
          <w:szCs w:val="32"/>
        </w:rPr>
        <w:tab/>
      </w:r>
      <w:r>
        <w:rPr>
          <w:rFonts w:ascii="Comic Sans MS" w:eastAsia="Comic Sans MS" w:hAnsi="Comic Sans MS" w:cs="Comic Sans MS"/>
          <w:sz w:val="32"/>
          <w:szCs w:val="32"/>
        </w:rPr>
        <w:tab/>
      </w:r>
      <w:r>
        <w:rPr>
          <w:rFonts w:ascii="Comic Sans MS" w:eastAsia="Comic Sans MS" w:hAnsi="Comic Sans MS" w:cs="Comic Sans MS"/>
          <w:sz w:val="32"/>
          <w:szCs w:val="32"/>
        </w:rPr>
        <w:tab/>
      </w:r>
      <w:r>
        <w:rPr>
          <w:rFonts w:ascii="Comic Sans MS" w:eastAsia="Comic Sans MS" w:hAnsi="Comic Sans MS" w:cs="Comic Sans MS"/>
          <w:sz w:val="32"/>
          <w:szCs w:val="32"/>
        </w:rPr>
        <w:tab/>
      </w:r>
      <w:r>
        <w:rPr>
          <w:rFonts w:ascii="Comic Sans MS" w:eastAsia="Comic Sans MS" w:hAnsi="Comic Sans MS" w:cs="Comic Sans MS"/>
          <w:sz w:val="32"/>
          <w:szCs w:val="32"/>
        </w:rPr>
        <w:tab/>
      </w:r>
      <w:r>
        <w:tab/>
      </w:r>
      <w:r>
        <w:tab/>
      </w:r>
      <w:r>
        <w:tab/>
      </w:r>
    </w:p>
    <w:sectPr w:rsidR="000B5733">
      <w:pgSz w:w="16838" w:h="11906" w:orient="landscape"/>
      <w:pgMar w:top="284" w:right="1440" w:bottom="142"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733"/>
    <w:rsid w:val="000B5733"/>
    <w:rsid w:val="00453D71"/>
    <w:rsid w:val="00695C93"/>
    <w:rsid w:val="00710A5A"/>
    <w:rsid w:val="00A12F63"/>
    <w:rsid w:val="00CF5968"/>
    <w:rsid w:val="00ED1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514B3"/>
  <w15:docId w15:val="{6CDBBE2C-BC26-4BE8-ACF9-4838E4EEA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718598">
      <w:bodyDiv w:val="1"/>
      <w:marLeft w:val="0"/>
      <w:marRight w:val="0"/>
      <w:marTop w:val="0"/>
      <w:marBottom w:val="0"/>
      <w:divBdr>
        <w:top w:val="none" w:sz="0" w:space="0" w:color="auto"/>
        <w:left w:val="none" w:sz="0" w:space="0" w:color="auto"/>
        <w:bottom w:val="none" w:sz="0" w:space="0" w:color="auto"/>
        <w:right w:val="none" w:sz="0" w:space="0" w:color="auto"/>
      </w:divBdr>
    </w:div>
    <w:div w:id="1989507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g4NdrW+t4IkZUMXZqPjUTnYTiA==">CgMxLjAyCGguZ2pkZ3hzOAByITE0OV9OWDU2RlhlS3F6dU56d0pqakEyNkRaUFpydEF0NA==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1526</Words>
  <Characters>8702</Characters>
  <Application>Microsoft Office Word</Application>
  <DocSecurity>0</DocSecurity>
  <Lines>72</Lines>
  <Paragraphs>20</Paragraphs>
  <ScaleCrop>false</ScaleCrop>
  <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Jones</dc:creator>
  <cp:lastModifiedBy>DJones</cp:lastModifiedBy>
  <cp:revision>7</cp:revision>
  <dcterms:created xsi:type="dcterms:W3CDTF">2024-09-10T11:50:00Z</dcterms:created>
  <dcterms:modified xsi:type="dcterms:W3CDTF">2024-09-26T13:15:00Z</dcterms:modified>
</cp:coreProperties>
</file>