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25DD" w14:textId="77777777" w:rsidR="00A97585" w:rsidRDefault="00A97585">
      <w:pPr>
        <w:widowControl w:val="0"/>
      </w:pPr>
    </w:p>
    <w:tbl>
      <w:tblPr>
        <w:tblStyle w:val="a"/>
        <w:tblW w:w="143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12795"/>
      </w:tblGrid>
      <w:tr w:rsidR="00A97585" w14:paraId="51B47C9E" w14:textId="77777777">
        <w:trPr>
          <w:trHeight w:val="1181"/>
        </w:trPr>
        <w:tc>
          <w:tcPr>
            <w:tcW w:w="1516" w:type="dxa"/>
            <w:vAlign w:val="center"/>
          </w:tcPr>
          <w:p w14:paraId="70598213" w14:textId="77777777" w:rsidR="00A97585" w:rsidRDefault="00A97585">
            <w:pPr>
              <w:jc w:val="center"/>
              <w:rPr>
                <w:rFonts w:ascii="Comic Sans MS" w:eastAsia="Comic Sans MS" w:hAnsi="Comic Sans MS" w:cs="Comic Sans MS"/>
                <w:sz w:val="32"/>
                <w:szCs w:val="32"/>
              </w:rPr>
            </w:pPr>
          </w:p>
        </w:tc>
        <w:tc>
          <w:tcPr>
            <w:tcW w:w="12796" w:type="dxa"/>
            <w:shd w:val="clear" w:color="auto" w:fill="FFFF00"/>
          </w:tcPr>
          <w:p w14:paraId="34DFF73B" w14:textId="77777777" w:rsidR="00A97585" w:rsidRDefault="007B7A5B">
            <w:pPr>
              <w:jc w:val="center"/>
              <w:rPr>
                <w:rFonts w:ascii="Comic Sans MS" w:eastAsia="Comic Sans MS" w:hAnsi="Comic Sans MS" w:cs="Comic Sans MS"/>
              </w:rPr>
            </w:pPr>
            <w:r>
              <w:rPr>
                <w:noProof/>
              </w:rPr>
              <w:drawing>
                <wp:anchor distT="0" distB="0" distL="114300" distR="114300" simplePos="0" relativeHeight="251658240" behindDoc="0" locked="0" layoutInCell="1" hidden="0" allowOverlap="1" wp14:anchorId="28EC676F" wp14:editId="1048DA6E">
                  <wp:simplePos x="0" y="0"/>
                  <wp:positionH relativeFrom="column">
                    <wp:posOffset>-571499</wp:posOffset>
                  </wp:positionH>
                  <wp:positionV relativeFrom="paragraph">
                    <wp:posOffset>-710564</wp:posOffset>
                  </wp:positionV>
                  <wp:extent cx="779780" cy="694690"/>
                  <wp:effectExtent l="0" t="0" r="0" b="0"/>
                  <wp:wrapNone/>
                  <wp:docPr id="1" name="image2.png" descr=" Oakwood Academy "/>
                  <wp:cNvGraphicFramePr/>
                  <a:graphic xmlns:a="http://schemas.openxmlformats.org/drawingml/2006/main">
                    <a:graphicData uri="http://schemas.openxmlformats.org/drawingml/2006/picture">
                      <pic:pic xmlns:pic="http://schemas.openxmlformats.org/drawingml/2006/picture">
                        <pic:nvPicPr>
                          <pic:cNvPr id="0" name="image2.png" descr=" Oakwood Academy "/>
                          <pic:cNvPicPr preferRelativeResize="0"/>
                        </pic:nvPicPr>
                        <pic:blipFill>
                          <a:blip r:embed="rId6"/>
                          <a:srcRect/>
                          <a:stretch>
                            <a:fillRect/>
                          </a:stretch>
                        </pic:blipFill>
                        <pic:spPr>
                          <a:xfrm>
                            <a:off x="0" y="0"/>
                            <a:ext cx="779780" cy="694690"/>
                          </a:xfrm>
                          <a:prstGeom prst="rect">
                            <a:avLst/>
                          </a:prstGeom>
                          <a:ln/>
                        </pic:spPr>
                      </pic:pic>
                    </a:graphicData>
                  </a:graphic>
                </wp:anchor>
              </w:drawing>
            </w:r>
          </w:p>
          <w:p w14:paraId="0F1C74AB" w14:textId="77777777" w:rsidR="00A97585" w:rsidRDefault="007B7A5B">
            <w:pPr>
              <w:jc w:val="center"/>
              <w:rPr>
                <w:rFonts w:ascii="Comic Sans MS" w:eastAsia="Comic Sans MS" w:hAnsi="Comic Sans MS" w:cs="Comic Sans MS"/>
                <w:sz w:val="2"/>
                <w:szCs w:val="2"/>
              </w:rPr>
            </w:pPr>
            <w:r>
              <w:rPr>
                <w:rFonts w:ascii="Comic Sans MS" w:eastAsia="Comic Sans MS" w:hAnsi="Comic Sans MS" w:cs="Comic Sans MS"/>
                <w:b/>
                <w:sz w:val="28"/>
                <w:szCs w:val="28"/>
              </w:rPr>
              <w:t>NCFE Level 1 certificate in Art and Design</w:t>
            </w:r>
          </w:p>
        </w:tc>
      </w:tr>
      <w:tr w:rsidR="00A97585" w14:paraId="0C8A508A" w14:textId="77777777">
        <w:trPr>
          <w:cantSplit/>
          <w:trHeight w:val="1388"/>
        </w:trPr>
        <w:tc>
          <w:tcPr>
            <w:tcW w:w="1516" w:type="dxa"/>
            <w:shd w:val="clear" w:color="auto" w:fill="0070C0"/>
            <w:vAlign w:val="center"/>
          </w:tcPr>
          <w:p w14:paraId="141D9198"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t>Autumn 1</w:t>
            </w:r>
          </w:p>
        </w:tc>
        <w:tc>
          <w:tcPr>
            <w:tcW w:w="12796" w:type="dxa"/>
          </w:tcPr>
          <w:p w14:paraId="4D671FAD" w14:textId="77777777" w:rsidR="00A97585" w:rsidRDefault="007B7A5B">
            <w:pPr>
              <w:spacing w:before="240" w:line="276" w:lineRule="auto"/>
              <w:rPr>
                <w:b/>
              </w:rPr>
            </w:pPr>
            <w:r>
              <w:rPr>
                <w:b/>
              </w:rPr>
              <w:t>Term Focus: Skill-building, experimentation</w:t>
            </w:r>
          </w:p>
          <w:p w14:paraId="0837172D" w14:textId="77777777" w:rsidR="00A97585" w:rsidRDefault="007B7A5B">
            <w:pPr>
              <w:spacing w:before="240" w:line="276" w:lineRule="auto"/>
              <w:rPr>
                <w:b/>
              </w:rPr>
            </w:pPr>
            <w:r>
              <w:rPr>
                <w:b/>
              </w:rPr>
              <w:t>Unit 01: Experiment with Art and Design (F/505/2974)</w:t>
            </w:r>
          </w:p>
          <w:p w14:paraId="4480DF55" w14:textId="77777777" w:rsidR="00A97585" w:rsidRDefault="007B7A5B">
            <w:pPr>
              <w:spacing w:before="240" w:line="276" w:lineRule="auto"/>
            </w:pPr>
            <w:r>
              <w:t>Within this unit the learners will research art materials, tools and techniques in preparation for their own use. The learner will experiment and create their own portfolio of sample pieces to develop their skills and understanding. We will visit galleries</w:t>
            </w:r>
            <w:r>
              <w:t xml:space="preserve"> to gain inspiration and understanding from artists’ work.</w:t>
            </w:r>
          </w:p>
          <w:p w14:paraId="1F048C62" w14:textId="77777777" w:rsidR="00A97585" w:rsidRDefault="00A97585">
            <w:pPr>
              <w:spacing w:before="240" w:line="276" w:lineRule="auto"/>
            </w:pPr>
          </w:p>
        </w:tc>
      </w:tr>
      <w:tr w:rsidR="00A97585" w14:paraId="7CB676F8" w14:textId="77777777">
        <w:trPr>
          <w:cantSplit/>
          <w:trHeight w:val="1388"/>
        </w:trPr>
        <w:tc>
          <w:tcPr>
            <w:tcW w:w="1516" w:type="dxa"/>
            <w:shd w:val="clear" w:color="auto" w:fill="0070C0"/>
            <w:vAlign w:val="center"/>
          </w:tcPr>
          <w:p w14:paraId="314075CE"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t>Autumn 2</w:t>
            </w:r>
          </w:p>
        </w:tc>
        <w:tc>
          <w:tcPr>
            <w:tcW w:w="12796" w:type="dxa"/>
          </w:tcPr>
          <w:p w14:paraId="10F4381B" w14:textId="77777777" w:rsidR="00A97585" w:rsidRDefault="00A97585">
            <w:pPr>
              <w:spacing w:line="276" w:lineRule="auto"/>
              <w:ind w:right="60"/>
              <w:rPr>
                <w:b/>
              </w:rPr>
            </w:pPr>
          </w:p>
          <w:p w14:paraId="0419163D" w14:textId="77777777" w:rsidR="00A97585" w:rsidRDefault="007B7A5B">
            <w:pPr>
              <w:spacing w:line="276" w:lineRule="auto"/>
              <w:ind w:right="60"/>
              <w:rPr>
                <w:b/>
              </w:rPr>
            </w:pPr>
            <w:r>
              <w:rPr>
                <w:b/>
              </w:rPr>
              <w:t>Term Focus: 2D practice, planning and development</w:t>
            </w:r>
          </w:p>
          <w:p w14:paraId="5176DF00" w14:textId="77777777" w:rsidR="00A97585" w:rsidRDefault="00A97585">
            <w:pPr>
              <w:spacing w:line="276" w:lineRule="auto"/>
              <w:ind w:right="60"/>
            </w:pPr>
          </w:p>
          <w:p w14:paraId="5855EFB8" w14:textId="77777777" w:rsidR="00A97585" w:rsidRDefault="007B7A5B">
            <w:pPr>
              <w:spacing w:line="276" w:lineRule="auto"/>
              <w:ind w:right="60"/>
            </w:pPr>
            <w:r>
              <w:rPr>
                <w:b/>
              </w:rPr>
              <w:t>Unit 03: Create Art and Design Work Using 2D Techniques (L/505/2976)</w:t>
            </w:r>
          </w:p>
          <w:p w14:paraId="73DA552F" w14:textId="77777777" w:rsidR="00A97585" w:rsidRDefault="007B7A5B">
            <w:pPr>
              <w:spacing w:line="276" w:lineRule="auto"/>
              <w:ind w:right="60"/>
            </w:pPr>
            <w:r>
              <w:t>In this unit learners will continue to build their portfolio of artwork - they will identify formal elements of design and develop these ideas for a 2-dimensional (2D) design brief. Learn</w:t>
            </w:r>
            <w:r>
              <w:t>ers will plan and use 2D techniques to produce a final piece of work, identifying any risks or hazards in the work area. They will review, reflect and make suggestions which would develop or improve the work.</w:t>
            </w:r>
          </w:p>
          <w:p w14:paraId="1A02E922" w14:textId="77777777" w:rsidR="00A97585" w:rsidRDefault="00A97585">
            <w:pPr>
              <w:spacing w:line="276" w:lineRule="auto"/>
              <w:ind w:right="60"/>
            </w:pPr>
          </w:p>
        </w:tc>
      </w:tr>
      <w:tr w:rsidR="00A97585" w14:paraId="515F15DC" w14:textId="77777777">
        <w:trPr>
          <w:cantSplit/>
          <w:trHeight w:val="1388"/>
        </w:trPr>
        <w:tc>
          <w:tcPr>
            <w:tcW w:w="1516" w:type="dxa"/>
            <w:vMerge w:val="restart"/>
            <w:shd w:val="clear" w:color="auto" w:fill="0070C0"/>
            <w:vAlign w:val="center"/>
          </w:tcPr>
          <w:p w14:paraId="7EFEFC14"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lastRenderedPageBreak/>
              <w:t>Spring 1</w:t>
            </w:r>
          </w:p>
        </w:tc>
        <w:tc>
          <w:tcPr>
            <w:tcW w:w="12796" w:type="dxa"/>
            <w:vMerge w:val="restart"/>
          </w:tcPr>
          <w:p w14:paraId="1719925D" w14:textId="77777777" w:rsidR="00A97585" w:rsidRDefault="007B7A5B">
            <w:pPr>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p>
          <w:p w14:paraId="4B10C071" w14:textId="77777777" w:rsidR="00A97585" w:rsidRDefault="007B7A5B">
            <w:pPr>
              <w:spacing w:line="276" w:lineRule="auto"/>
              <w:ind w:right="60"/>
              <w:rPr>
                <w:b/>
              </w:rPr>
            </w:pPr>
            <w:r>
              <w:rPr>
                <w:b/>
              </w:rPr>
              <w:t>Focus: 3D practice, planning and d</w:t>
            </w:r>
            <w:r>
              <w:rPr>
                <w:b/>
              </w:rPr>
              <w:t>evelopment</w:t>
            </w:r>
          </w:p>
          <w:p w14:paraId="5CB393E7" w14:textId="77777777" w:rsidR="00A97585" w:rsidRDefault="00A97585">
            <w:pPr>
              <w:spacing w:line="276" w:lineRule="auto"/>
              <w:ind w:right="60"/>
            </w:pPr>
          </w:p>
          <w:p w14:paraId="703DF17D" w14:textId="77777777" w:rsidR="00A97585" w:rsidRDefault="007B7A5B">
            <w:pPr>
              <w:spacing w:line="276" w:lineRule="auto"/>
              <w:ind w:right="60"/>
              <w:rPr>
                <w:b/>
              </w:rPr>
            </w:pPr>
            <w:r>
              <w:rPr>
                <w:b/>
              </w:rPr>
              <w:t>Unit 04: Create Art and Design Work Using 3D Techniques (R/505/2977)</w:t>
            </w:r>
          </w:p>
          <w:p w14:paraId="136629D2" w14:textId="77777777" w:rsidR="00A97585" w:rsidRDefault="007B7A5B">
            <w:pPr>
              <w:spacing w:line="276" w:lineRule="auto"/>
              <w:ind w:right="60"/>
              <w:rPr>
                <w:b/>
              </w:rPr>
            </w:pPr>
            <w:r>
              <w:t>In this unit, learners will identify formal elements of design and develop these ideas for a 3-dimensional (3D) design brief. Learners will plan and use 3D techniques to produ</w:t>
            </w:r>
            <w:r>
              <w:t>ce a final piece of work, identifying any risks or hazards in the work area. They will review, reflect and make suggestions which would develop or improve the work.</w:t>
            </w:r>
          </w:p>
        </w:tc>
      </w:tr>
      <w:tr w:rsidR="00A97585" w14:paraId="13F2FD38" w14:textId="77777777">
        <w:trPr>
          <w:cantSplit/>
          <w:trHeight w:val="1388"/>
        </w:trPr>
        <w:tc>
          <w:tcPr>
            <w:tcW w:w="1516" w:type="dxa"/>
            <w:vMerge/>
            <w:shd w:val="clear" w:color="auto" w:fill="0070C0"/>
            <w:vAlign w:val="center"/>
          </w:tcPr>
          <w:p w14:paraId="47D67815" w14:textId="77777777" w:rsidR="00A97585" w:rsidRDefault="00A97585">
            <w:pPr>
              <w:ind w:left="113" w:right="113"/>
              <w:jc w:val="center"/>
              <w:rPr>
                <w:rFonts w:ascii="Comic Sans MS" w:eastAsia="Comic Sans MS" w:hAnsi="Comic Sans MS" w:cs="Comic Sans MS"/>
                <w:color w:val="FFFFFF"/>
                <w:sz w:val="20"/>
                <w:szCs w:val="20"/>
              </w:rPr>
            </w:pPr>
          </w:p>
        </w:tc>
        <w:tc>
          <w:tcPr>
            <w:tcW w:w="12796" w:type="dxa"/>
            <w:vMerge/>
          </w:tcPr>
          <w:p w14:paraId="09C98B55" w14:textId="77777777" w:rsidR="00A97585" w:rsidRDefault="00A97585">
            <w:pPr>
              <w:spacing w:line="276" w:lineRule="auto"/>
              <w:ind w:right="60"/>
              <w:rPr>
                <w:b/>
              </w:rPr>
            </w:pPr>
          </w:p>
        </w:tc>
      </w:tr>
      <w:tr w:rsidR="00A97585" w14:paraId="7311F609" w14:textId="77777777">
        <w:trPr>
          <w:cantSplit/>
          <w:trHeight w:val="279"/>
        </w:trPr>
        <w:tc>
          <w:tcPr>
            <w:tcW w:w="1516" w:type="dxa"/>
            <w:vMerge/>
            <w:shd w:val="clear" w:color="auto" w:fill="0070C0"/>
            <w:vAlign w:val="center"/>
          </w:tcPr>
          <w:p w14:paraId="6BE90FCE" w14:textId="77777777" w:rsidR="00A97585" w:rsidRDefault="00A97585">
            <w:pPr>
              <w:ind w:left="113" w:right="113"/>
              <w:jc w:val="center"/>
              <w:rPr>
                <w:rFonts w:ascii="Comic Sans MS" w:eastAsia="Comic Sans MS" w:hAnsi="Comic Sans MS" w:cs="Comic Sans MS"/>
                <w:color w:val="FFFFFF"/>
                <w:sz w:val="20"/>
                <w:szCs w:val="20"/>
              </w:rPr>
            </w:pPr>
          </w:p>
        </w:tc>
        <w:tc>
          <w:tcPr>
            <w:tcW w:w="12796" w:type="dxa"/>
            <w:vMerge/>
          </w:tcPr>
          <w:p w14:paraId="67103018" w14:textId="77777777" w:rsidR="00A97585" w:rsidRDefault="00A97585">
            <w:pPr>
              <w:spacing w:line="276" w:lineRule="auto"/>
              <w:ind w:right="60"/>
              <w:rPr>
                <w:b/>
              </w:rPr>
            </w:pPr>
          </w:p>
        </w:tc>
      </w:tr>
      <w:tr w:rsidR="00A97585" w14:paraId="2CACCC1B" w14:textId="77777777">
        <w:trPr>
          <w:cantSplit/>
          <w:trHeight w:val="279"/>
        </w:trPr>
        <w:tc>
          <w:tcPr>
            <w:tcW w:w="1516" w:type="dxa"/>
            <w:vMerge w:val="restart"/>
            <w:shd w:val="clear" w:color="auto" w:fill="0070C0"/>
            <w:vAlign w:val="center"/>
          </w:tcPr>
          <w:p w14:paraId="1318B800"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t>Spring 2</w:t>
            </w:r>
          </w:p>
        </w:tc>
        <w:tc>
          <w:tcPr>
            <w:tcW w:w="12796" w:type="dxa"/>
            <w:vMerge w:val="restart"/>
          </w:tcPr>
          <w:p w14:paraId="36578DE0" w14:textId="77777777" w:rsidR="00A97585" w:rsidRDefault="00A97585">
            <w:pPr>
              <w:spacing w:line="276" w:lineRule="auto"/>
              <w:ind w:right="60"/>
              <w:rPr>
                <w:b/>
              </w:rPr>
            </w:pPr>
          </w:p>
          <w:p w14:paraId="57EA94DA" w14:textId="77777777" w:rsidR="00A97585" w:rsidRDefault="007B7A5B">
            <w:pPr>
              <w:spacing w:line="276" w:lineRule="auto"/>
              <w:ind w:right="60"/>
              <w:rPr>
                <w:b/>
              </w:rPr>
            </w:pPr>
            <w:r>
              <w:rPr>
                <w:b/>
              </w:rPr>
              <w:t>Focus: Research and beginning final project</w:t>
            </w:r>
          </w:p>
          <w:p w14:paraId="5D5D5E2A" w14:textId="77777777" w:rsidR="00A97585" w:rsidRDefault="00A97585">
            <w:pPr>
              <w:spacing w:line="276" w:lineRule="auto"/>
              <w:ind w:right="60"/>
              <w:rPr>
                <w:b/>
              </w:rPr>
            </w:pPr>
          </w:p>
          <w:p w14:paraId="61F24B78" w14:textId="77777777" w:rsidR="00A97585" w:rsidRDefault="007B7A5B">
            <w:pPr>
              <w:spacing w:line="276" w:lineRule="auto"/>
              <w:ind w:right="60"/>
              <w:rPr>
                <w:b/>
              </w:rPr>
            </w:pPr>
            <w:r>
              <w:rPr>
                <w:b/>
              </w:rPr>
              <w:t>Unit 02: Complete a Final Art and Design Project (D/505/3517)</w:t>
            </w:r>
          </w:p>
          <w:p w14:paraId="27462F1C" w14:textId="77777777" w:rsidR="00A97585" w:rsidRDefault="00A97585">
            <w:pPr>
              <w:spacing w:line="276" w:lineRule="auto"/>
              <w:ind w:right="60"/>
              <w:rPr>
                <w:b/>
              </w:rPr>
            </w:pPr>
          </w:p>
          <w:p w14:paraId="4A8A09F5" w14:textId="77777777" w:rsidR="00A97585" w:rsidRDefault="007B7A5B">
            <w:pPr>
              <w:spacing w:line="276" w:lineRule="auto"/>
              <w:ind w:right="60"/>
            </w:pPr>
            <w:r>
              <w:t>In this unit learners will be given an open design brief and will choose their own creative solution based on their course experience. Learners will</w:t>
            </w:r>
            <w:r>
              <w:t xml:space="preserve"> use this term to review their portfolio of work so far and to research, plan and begin development of their final piece.</w:t>
            </w:r>
            <w:r>
              <w:br/>
            </w:r>
          </w:p>
        </w:tc>
      </w:tr>
      <w:tr w:rsidR="00A97585" w14:paraId="70E56E88" w14:textId="77777777">
        <w:trPr>
          <w:cantSplit/>
          <w:trHeight w:val="279"/>
        </w:trPr>
        <w:tc>
          <w:tcPr>
            <w:tcW w:w="1516" w:type="dxa"/>
            <w:vMerge/>
            <w:shd w:val="clear" w:color="auto" w:fill="0070C0"/>
            <w:vAlign w:val="center"/>
          </w:tcPr>
          <w:p w14:paraId="7C1EE1F3" w14:textId="77777777" w:rsidR="00A97585" w:rsidRDefault="00A97585">
            <w:pPr>
              <w:ind w:left="113" w:right="113"/>
              <w:jc w:val="center"/>
              <w:rPr>
                <w:rFonts w:ascii="Comic Sans MS" w:eastAsia="Comic Sans MS" w:hAnsi="Comic Sans MS" w:cs="Comic Sans MS"/>
                <w:color w:val="FFFFFF"/>
                <w:sz w:val="20"/>
                <w:szCs w:val="20"/>
              </w:rPr>
            </w:pPr>
          </w:p>
        </w:tc>
        <w:tc>
          <w:tcPr>
            <w:tcW w:w="12796" w:type="dxa"/>
            <w:vMerge/>
          </w:tcPr>
          <w:p w14:paraId="47CF25AE" w14:textId="77777777" w:rsidR="00A97585" w:rsidRDefault="00A97585">
            <w:pPr>
              <w:spacing w:line="276" w:lineRule="auto"/>
              <w:ind w:right="60"/>
              <w:rPr>
                <w:b/>
              </w:rPr>
            </w:pPr>
          </w:p>
        </w:tc>
      </w:tr>
      <w:tr w:rsidR="00A97585" w14:paraId="3273E635" w14:textId="77777777">
        <w:trPr>
          <w:cantSplit/>
          <w:trHeight w:val="1388"/>
        </w:trPr>
        <w:tc>
          <w:tcPr>
            <w:tcW w:w="1516" w:type="dxa"/>
            <w:vMerge/>
            <w:shd w:val="clear" w:color="auto" w:fill="0070C0"/>
            <w:vAlign w:val="center"/>
          </w:tcPr>
          <w:p w14:paraId="2CCE4DF2" w14:textId="77777777" w:rsidR="00A97585" w:rsidRDefault="00A97585">
            <w:pPr>
              <w:ind w:left="113" w:right="113"/>
              <w:jc w:val="center"/>
              <w:rPr>
                <w:rFonts w:ascii="Comic Sans MS" w:eastAsia="Comic Sans MS" w:hAnsi="Comic Sans MS" w:cs="Comic Sans MS"/>
                <w:color w:val="FFFFFF"/>
                <w:sz w:val="20"/>
                <w:szCs w:val="20"/>
              </w:rPr>
            </w:pPr>
          </w:p>
        </w:tc>
        <w:tc>
          <w:tcPr>
            <w:tcW w:w="12796" w:type="dxa"/>
            <w:vMerge/>
          </w:tcPr>
          <w:p w14:paraId="0190FE2E" w14:textId="77777777" w:rsidR="00A97585" w:rsidRDefault="00A97585">
            <w:pPr>
              <w:spacing w:line="276" w:lineRule="auto"/>
              <w:ind w:right="60"/>
              <w:rPr>
                <w:b/>
              </w:rPr>
            </w:pPr>
          </w:p>
        </w:tc>
      </w:tr>
      <w:tr w:rsidR="00A97585" w14:paraId="5FA61A21" w14:textId="77777777">
        <w:trPr>
          <w:cantSplit/>
          <w:trHeight w:val="1020"/>
        </w:trPr>
        <w:tc>
          <w:tcPr>
            <w:tcW w:w="1516" w:type="dxa"/>
            <w:shd w:val="clear" w:color="auto" w:fill="0070C0"/>
            <w:vAlign w:val="center"/>
          </w:tcPr>
          <w:p w14:paraId="23533B46"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lastRenderedPageBreak/>
              <w:t>Summer 1</w:t>
            </w:r>
          </w:p>
        </w:tc>
        <w:tc>
          <w:tcPr>
            <w:tcW w:w="12796" w:type="dxa"/>
          </w:tcPr>
          <w:p w14:paraId="4B15BE5D" w14:textId="77777777" w:rsidR="00A97585" w:rsidRDefault="00A97585">
            <w:pPr>
              <w:spacing w:line="276" w:lineRule="auto"/>
              <w:ind w:right="60"/>
              <w:rPr>
                <w:b/>
              </w:rPr>
            </w:pPr>
          </w:p>
          <w:p w14:paraId="1C34D462" w14:textId="77777777" w:rsidR="00A97585" w:rsidRDefault="007B7A5B">
            <w:pPr>
              <w:spacing w:line="276" w:lineRule="auto"/>
              <w:ind w:right="60"/>
              <w:rPr>
                <w:b/>
              </w:rPr>
            </w:pPr>
            <w:r>
              <w:rPr>
                <w:b/>
              </w:rPr>
              <w:t xml:space="preserve">Focus: </w:t>
            </w:r>
            <w:proofErr w:type="spellStart"/>
            <w:r>
              <w:rPr>
                <w:b/>
              </w:rPr>
              <w:t>Realisation</w:t>
            </w:r>
            <w:proofErr w:type="spellEnd"/>
            <w:r>
              <w:rPr>
                <w:b/>
              </w:rPr>
              <w:t xml:space="preserve"> of final project, reflection, portfolio completion</w:t>
            </w:r>
          </w:p>
          <w:p w14:paraId="31C486A0" w14:textId="77777777" w:rsidR="00A97585" w:rsidRDefault="00A97585">
            <w:pPr>
              <w:spacing w:line="276" w:lineRule="auto"/>
              <w:ind w:right="60"/>
              <w:rPr>
                <w:b/>
              </w:rPr>
            </w:pPr>
          </w:p>
          <w:p w14:paraId="5B6D657D" w14:textId="77777777" w:rsidR="00A97585" w:rsidRDefault="007B7A5B">
            <w:pPr>
              <w:spacing w:line="276" w:lineRule="auto"/>
              <w:ind w:right="60"/>
              <w:rPr>
                <w:b/>
              </w:rPr>
            </w:pPr>
            <w:r>
              <w:rPr>
                <w:b/>
              </w:rPr>
              <w:t>Continue Unit 02: Complete a Final Art and Design Project (D/505/3517)</w:t>
            </w:r>
          </w:p>
          <w:p w14:paraId="0EDB638D" w14:textId="77777777" w:rsidR="00A97585" w:rsidRDefault="00A97585">
            <w:pPr>
              <w:spacing w:line="276" w:lineRule="auto"/>
              <w:ind w:right="60"/>
              <w:rPr>
                <w:b/>
              </w:rPr>
            </w:pPr>
          </w:p>
          <w:p w14:paraId="1186C45C" w14:textId="77777777" w:rsidR="00A97585" w:rsidRDefault="007B7A5B">
            <w:pPr>
              <w:spacing w:line="276" w:lineRule="auto"/>
              <w:ind w:right="60"/>
            </w:pPr>
            <w:r>
              <w:t>Learners will create their final project piece, reflecting and evaluating as they progress.</w:t>
            </w:r>
          </w:p>
          <w:p w14:paraId="7A27B05F" w14:textId="77777777" w:rsidR="00A97585" w:rsidRDefault="00A97585">
            <w:pPr>
              <w:spacing w:line="276" w:lineRule="auto"/>
              <w:ind w:right="60"/>
            </w:pPr>
          </w:p>
        </w:tc>
      </w:tr>
      <w:tr w:rsidR="00A97585" w14:paraId="61322F26" w14:textId="77777777">
        <w:trPr>
          <w:cantSplit/>
          <w:trHeight w:val="1388"/>
        </w:trPr>
        <w:tc>
          <w:tcPr>
            <w:tcW w:w="1516" w:type="dxa"/>
            <w:vMerge w:val="restart"/>
            <w:shd w:val="clear" w:color="auto" w:fill="0070C0"/>
            <w:vAlign w:val="center"/>
          </w:tcPr>
          <w:p w14:paraId="02455A4E" w14:textId="77777777" w:rsidR="00A97585" w:rsidRDefault="007B7A5B">
            <w:pPr>
              <w:ind w:left="113" w:right="113"/>
              <w:jc w:val="center"/>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t>Summer 2</w:t>
            </w:r>
          </w:p>
        </w:tc>
        <w:tc>
          <w:tcPr>
            <w:tcW w:w="12796" w:type="dxa"/>
            <w:vMerge w:val="restart"/>
          </w:tcPr>
          <w:p w14:paraId="39A60E8B" w14:textId="77777777" w:rsidR="00A97585" w:rsidRDefault="00A97585">
            <w:pPr>
              <w:spacing w:line="276" w:lineRule="auto"/>
              <w:ind w:right="60"/>
            </w:pPr>
          </w:p>
          <w:p w14:paraId="3288CAC8" w14:textId="77777777" w:rsidR="00A97585" w:rsidRDefault="007B7A5B">
            <w:pPr>
              <w:spacing w:line="276" w:lineRule="auto"/>
              <w:ind w:right="60"/>
              <w:rPr>
                <w:b/>
              </w:rPr>
            </w:pPr>
            <w:r>
              <w:rPr>
                <w:b/>
              </w:rPr>
              <w:t>Focus: Portfolio completion, review and exhibition of work</w:t>
            </w:r>
          </w:p>
          <w:p w14:paraId="44D834CC" w14:textId="77777777" w:rsidR="00A97585" w:rsidRDefault="00A97585">
            <w:pPr>
              <w:spacing w:line="276" w:lineRule="auto"/>
              <w:ind w:right="60"/>
            </w:pPr>
          </w:p>
          <w:p w14:paraId="356E3D4B" w14:textId="77777777" w:rsidR="00A97585" w:rsidRDefault="007B7A5B">
            <w:pPr>
              <w:spacing w:line="276" w:lineRule="auto"/>
              <w:ind w:right="60"/>
            </w:pPr>
            <w:r>
              <w:t>Learners will hold a final exhibition of their work and will be given creative control over how their work is shown and the selection of artwork. They will have the opportunity to interview a prof</w:t>
            </w:r>
            <w:r>
              <w:t xml:space="preserve">essional curator about their work and the decisions they have to make when putting an exhibition together. They will be involved with the practical set up of their exhibition, invite visitors and record their comments and arrange refreshments. </w:t>
            </w:r>
          </w:p>
        </w:tc>
      </w:tr>
      <w:tr w:rsidR="00A97585" w14:paraId="75E55943" w14:textId="77777777">
        <w:trPr>
          <w:cantSplit/>
          <w:trHeight w:val="1567"/>
        </w:trPr>
        <w:tc>
          <w:tcPr>
            <w:tcW w:w="1516" w:type="dxa"/>
            <w:vMerge/>
            <w:shd w:val="clear" w:color="auto" w:fill="0070C0"/>
            <w:vAlign w:val="center"/>
          </w:tcPr>
          <w:p w14:paraId="5D47BAE4" w14:textId="77777777" w:rsidR="00A97585" w:rsidRDefault="007B7A5B">
            <w:pPr>
              <w:ind w:left="113" w:right="113"/>
              <w:jc w:val="center"/>
              <w:rPr>
                <w:rFonts w:ascii="Comic Sans MS" w:eastAsia="Comic Sans MS" w:hAnsi="Comic Sans MS" w:cs="Comic Sans MS"/>
                <w:color w:val="FFFFFF"/>
                <w:sz w:val="20"/>
                <w:szCs w:val="20"/>
              </w:rPr>
            </w:pPr>
            <w:proofErr w:type="gramStart"/>
            <w:r>
              <w:rPr>
                <w:rFonts w:ascii="Comic Sans MS" w:eastAsia="Comic Sans MS" w:hAnsi="Comic Sans MS" w:cs="Comic Sans MS"/>
                <w:color w:val="FFFFFF"/>
                <w:sz w:val="20"/>
                <w:szCs w:val="20"/>
              </w:rPr>
              <w:t>Summer  2</w:t>
            </w:r>
            <w:proofErr w:type="gramEnd"/>
          </w:p>
        </w:tc>
        <w:tc>
          <w:tcPr>
            <w:tcW w:w="12796" w:type="dxa"/>
            <w:vMerge/>
          </w:tcPr>
          <w:p w14:paraId="23D9A0DC" w14:textId="77777777" w:rsidR="00A97585" w:rsidRDefault="00A97585">
            <w:pPr>
              <w:spacing w:after="200" w:line="276" w:lineRule="auto"/>
              <w:rPr>
                <w:rFonts w:ascii="Comic Sans MS" w:eastAsia="Comic Sans MS" w:hAnsi="Comic Sans MS" w:cs="Comic Sans MS"/>
                <w:sz w:val="18"/>
                <w:szCs w:val="18"/>
              </w:rPr>
            </w:pPr>
          </w:p>
          <w:p w14:paraId="6EFCDE34" w14:textId="77777777" w:rsidR="00A97585" w:rsidRDefault="00A97585">
            <w:pPr>
              <w:rPr>
                <w:rFonts w:ascii="Comic Sans MS" w:eastAsia="Comic Sans MS" w:hAnsi="Comic Sans MS" w:cs="Comic Sans MS"/>
                <w:sz w:val="18"/>
                <w:szCs w:val="18"/>
              </w:rPr>
            </w:pPr>
          </w:p>
        </w:tc>
      </w:tr>
    </w:tbl>
    <w:p w14:paraId="7A9E6097" w14:textId="77777777" w:rsidR="00A97585" w:rsidRDefault="00A97585">
      <w:pPr>
        <w:spacing w:after="200"/>
      </w:pPr>
    </w:p>
    <w:sectPr w:rsidR="00A97585">
      <w:headerReference w:type="default" r:id="rId7"/>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6C68" w14:textId="77777777" w:rsidR="00000000" w:rsidRDefault="007B7A5B">
      <w:pPr>
        <w:spacing w:line="240" w:lineRule="auto"/>
      </w:pPr>
      <w:r>
        <w:separator/>
      </w:r>
    </w:p>
  </w:endnote>
  <w:endnote w:type="continuationSeparator" w:id="0">
    <w:p w14:paraId="6A7A61F9" w14:textId="77777777" w:rsidR="00000000" w:rsidRDefault="007B7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724D" w14:textId="77777777" w:rsidR="00A97585" w:rsidRDefault="00A975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5DEA" w14:textId="77777777" w:rsidR="00000000" w:rsidRDefault="007B7A5B">
      <w:pPr>
        <w:spacing w:line="240" w:lineRule="auto"/>
      </w:pPr>
      <w:r>
        <w:separator/>
      </w:r>
    </w:p>
  </w:footnote>
  <w:footnote w:type="continuationSeparator" w:id="0">
    <w:p w14:paraId="6B234CF3" w14:textId="77777777" w:rsidR="00000000" w:rsidRDefault="007B7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C18F" w14:textId="77777777" w:rsidR="00A97585" w:rsidRDefault="007B7A5B">
    <w:r>
      <w:rPr>
        <w:noProof/>
      </w:rPr>
      <w:drawing>
        <wp:inline distT="114300" distB="114300" distL="114300" distR="114300" wp14:anchorId="547CC0F2" wp14:editId="5102F940">
          <wp:extent cx="4762500" cy="2038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2500" cy="20383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85"/>
    <w:rsid w:val="007B7A5B"/>
    <w:rsid w:val="00A9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448"/>
  <w15:docId w15:val="{A8A2E9AB-FBA9-4E79-9EC6-ADF415F7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Egan</dc:creator>
  <cp:lastModifiedBy>Sarah Egan</cp:lastModifiedBy>
  <cp:revision>2</cp:revision>
  <dcterms:created xsi:type="dcterms:W3CDTF">2025-10-13T14:13:00Z</dcterms:created>
  <dcterms:modified xsi:type="dcterms:W3CDTF">2025-10-13T14:13:00Z</dcterms:modified>
</cp:coreProperties>
</file>