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83" w:rsidRPr="00A44183" w:rsidRDefault="00A44183" w:rsidP="00A44183">
      <w:pPr>
        <w:rPr>
          <w:b/>
          <w:bCs/>
        </w:rPr>
      </w:pPr>
      <w:r w:rsidRPr="00A44183">
        <w:rPr>
          <w:b/>
          <w:bCs/>
        </w:rPr>
        <w:t>OAKWOOD ACADEMY</w:t>
      </w:r>
    </w:p>
    <w:p w:rsidR="00A44183" w:rsidRPr="00A44183" w:rsidRDefault="00A44183" w:rsidP="00A44183">
      <w:pPr>
        <w:rPr>
          <w:b/>
          <w:bCs/>
        </w:rPr>
      </w:pPr>
      <w:r w:rsidRPr="00A44183">
        <w:rPr>
          <w:b/>
          <w:bCs/>
        </w:rPr>
        <w:t>Provider Access Policy Statement</w:t>
      </w:r>
    </w:p>
    <w:p w:rsidR="00A44183" w:rsidRPr="00A44183" w:rsidRDefault="00A44183" w:rsidP="00A44183">
      <w:r w:rsidRPr="00A44183">
        <w:rPr>
          <w:b/>
          <w:bCs/>
        </w:rPr>
        <w:t>Date of Policy Statement:</w:t>
      </w:r>
      <w:r w:rsidR="00D300D3">
        <w:t xml:space="preserve"> September 2025 (Review Date: August</w:t>
      </w:r>
      <w:bookmarkStart w:id="0" w:name="_GoBack"/>
      <w:bookmarkEnd w:id="0"/>
      <w:r w:rsidRPr="00A44183">
        <w:t xml:space="preserve"> 2026)</w:t>
      </w:r>
    </w:p>
    <w:p w:rsidR="00A44183" w:rsidRPr="00A44183" w:rsidRDefault="00A44183" w:rsidP="00A44183">
      <w:r w:rsidRPr="00A44183">
        <w:t xml:space="preserve">This policy document sets out the arrangements for managing the access of providers of education and training to pupils at Oakwood Academy for the purpose of informing them about technical education qualifications and apprenticeships. This document complies with the Academy’s statutory duties under Section 42B of the Education Act 1997, as reflected in the updated statutory guidance, </w:t>
      </w:r>
      <w:r w:rsidRPr="00A44183">
        <w:rPr>
          <w:i/>
          <w:iCs/>
        </w:rPr>
        <w:t>Careers guidance and access for education and training providers (Updated 8 May 2025)</w:t>
      </w:r>
      <w:r w:rsidRPr="00A44183">
        <w:t>.</w:t>
      </w:r>
    </w:p>
    <w:p w:rsidR="00A44183" w:rsidRPr="00A44183" w:rsidRDefault="00A44183" w:rsidP="00A44183">
      <w:r w:rsidRPr="00A44183">
        <w:pict>
          <v:rect id="_x0000_i1025" style="width:0;height:1.5pt" o:hralign="center" o:hrstd="t" o:hr="t" fillcolor="#a0a0a0" stroked="f"/>
        </w:pict>
      </w:r>
    </w:p>
    <w:p w:rsidR="00A44183" w:rsidRPr="00A44183" w:rsidRDefault="00A44183" w:rsidP="00A44183">
      <w:pPr>
        <w:rPr>
          <w:b/>
          <w:bCs/>
        </w:rPr>
      </w:pPr>
      <w:r w:rsidRPr="00A44183">
        <w:rPr>
          <w:b/>
          <w:bCs/>
        </w:rPr>
        <w:t>1. Pupil Entitlement</w:t>
      </w:r>
    </w:p>
    <w:p w:rsidR="00A44183" w:rsidRPr="00A44183" w:rsidRDefault="00A44183" w:rsidP="00A44183">
      <w:r w:rsidRPr="00A44183">
        <w:t>All pupils in Years 7-13 are entitled to access independent careers guidance delivered impartially, promoting no bias toward any route. Specifically, pupils are entitled:</w:t>
      </w:r>
    </w:p>
    <w:p w:rsidR="00A44183" w:rsidRPr="00A44183" w:rsidRDefault="00A44183" w:rsidP="00A44183">
      <w:pPr>
        <w:numPr>
          <w:ilvl w:val="0"/>
          <w:numId w:val="1"/>
        </w:numPr>
      </w:pPr>
      <w:r w:rsidRPr="00A44183">
        <w:t xml:space="preserve">To find out about technical education qualifications and apprenticeship opportunities, as part of a careers programme which provides information on the </w:t>
      </w:r>
      <w:r w:rsidRPr="00A44183">
        <w:rPr>
          <w:b/>
          <w:bCs/>
        </w:rPr>
        <w:t>full range of education and training options</w:t>
      </w:r>
      <w:r w:rsidRPr="00A44183">
        <w:t xml:space="preserve"> available at each transition point.</w:t>
      </w:r>
    </w:p>
    <w:p w:rsidR="00A44183" w:rsidRPr="00A44183" w:rsidRDefault="00A44183" w:rsidP="00A44183">
      <w:pPr>
        <w:numPr>
          <w:ilvl w:val="0"/>
          <w:numId w:val="1"/>
        </w:numPr>
      </w:pPr>
      <w:r w:rsidRPr="00A44183">
        <w:t>To hear from a range of local providers about the opportunities they offer, including technical education and apprenticeships – through options events, assemblies, group discussions, and taster events.</w:t>
      </w:r>
    </w:p>
    <w:p w:rsidR="00A44183" w:rsidRPr="00A44183" w:rsidRDefault="00A44183" w:rsidP="00A44183">
      <w:pPr>
        <w:numPr>
          <w:ilvl w:val="0"/>
          <w:numId w:val="1"/>
        </w:numPr>
      </w:pPr>
      <w:r w:rsidRPr="00A44183">
        <w:t>To understand how to make applications for the full range of academic and technical courses.</w:t>
      </w:r>
    </w:p>
    <w:p w:rsidR="00A44183" w:rsidRPr="00A44183" w:rsidRDefault="00A44183" w:rsidP="00A44183">
      <w:pPr>
        <w:rPr>
          <w:b/>
          <w:bCs/>
        </w:rPr>
      </w:pPr>
      <w:r w:rsidRPr="00A44183">
        <w:rPr>
          <w:b/>
          <w:bCs/>
        </w:rPr>
        <w:t>2. Mandatory Provider Encounters (Years 8–13)</w:t>
      </w:r>
    </w:p>
    <w:p w:rsidR="00A44183" w:rsidRPr="00A44183" w:rsidRDefault="00A44183" w:rsidP="00A44183">
      <w:r w:rsidRPr="00A44183">
        <w:t xml:space="preserve">In line with statutory Provider Access Legislation (PAL), Oakwood Academy ensures all pupils in Years 8–13 receive </w:t>
      </w:r>
      <w:r w:rsidRPr="00A44183">
        <w:rPr>
          <w:b/>
          <w:bCs/>
        </w:rPr>
        <w:t>at least six meaningful encounters</w:t>
      </w:r>
      <w:r w:rsidRPr="00A44183">
        <w:t xml:space="preserve"> with providers of technical education or apprenticeships.</w:t>
      </w:r>
    </w:p>
    <w:p w:rsidR="00A44183" w:rsidRPr="00A44183" w:rsidRDefault="00A44183" w:rsidP="00A44183">
      <w:r w:rsidRPr="00A44183">
        <w:t>These encounters are mandatorily scheduled as follows, and must occur for a reasonable period of time during the standard school 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gridCol w:w="2544"/>
        <w:gridCol w:w="1665"/>
        <w:gridCol w:w="3904"/>
      </w:tblGrid>
      <w:tr w:rsidR="00A44183" w:rsidRPr="00A44183" w:rsidTr="00A44183">
        <w:trPr>
          <w:tblCellSpacing w:w="15" w:type="dxa"/>
        </w:trPr>
        <w:tc>
          <w:tcPr>
            <w:tcW w:w="0" w:type="auto"/>
            <w:vAlign w:val="center"/>
            <w:hideMark/>
          </w:tcPr>
          <w:p w:rsidR="00A44183" w:rsidRPr="00A44183" w:rsidRDefault="00A44183" w:rsidP="00A44183">
            <w:pPr>
              <w:rPr>
                <w:b/>
                <w:bCs/>
              </w:rPr>
            </w:pPr>
            <w:r w:rsidRPr="00A44183">
              <w:rPr>
                <w:b/>
                <w:bCs/>
              </w:rPr>
              <w:t>Phase</w:t>
            </w:r>
          </w:p>
        </w:tc>
        <w:tc>
          <w:tcPr>
            <w:tcW w:w="0" w:type="auto"/>
            <w:vAlign w:val="center"/>
            <w:hideMark/>
          </w:tcPr>
          <w:p w:rsidR="00A44183" w:rsidRPr="00A44183" w:rsidRDefault="00A44183" w:rsidP="00A44183">
            <w:pPr>
              <w:rPr>
                <w:b/>
                <w:bCs/>
              </w:rPr>
            </w:pPr>
            <w:r w:rsidRPr="00A44183">
              <w:rPr>
                <w:b/>
                <w:bCs/>
              </w:rPr>
              <w:t>Year Group</w:t>
            </w:r>
          </w:p>
        </w:tc>
        <w:tc>
          <w:tcPr>
            <w:tcW w:w="0" w:type="auto"/>
            <w:vAlign w:val="center"/>
            <w:hideMark/>
          </w:tcPr>
          <w:p w:rsidR="00A44183" w:rsidRPr="00A44183" w:rsidRDefault="00A44183" w:rsidP="00A44183">
            <w:pPr>
              <w:rPr>
                <w:b/>
                <w:bCs/>
              </w:rPr>
            </w:pPr>
            <w:r w:rsidRPr="00A44183">
              <w:rPr>
                <w:b/>
                <w:bCs/>
              </w:rPr>
              <w:t>Mandatory Encounters</w:t>
            </w:r>
          </w:p>
        </w:tc>
        <w:tc>
          <w:tcPr>
            <w:tcW w:w="0" w:type="auto"/>
            <w:vAlign w:val="center"/>
            <w:hideMark/>
          </w:tcPr>
          <w:p w:rsidR="00A44183" w:rsidRPr="00A44183" w:rsidRDefault="00A44183" w:rsidP="00A44183">
            <w:pPr>
              <w:rPr>
                <w:b/>
                <w:bCs/>
              </w:rPr>
            </w:pPr>
            <w:r w:rsidRPr="00A44183">
              <w:rPr>
                <w:b/>
                <w:bCs/>
              </w:rPr>
              <w:t>Requirement</w:t>
            </w:r>
          </w:p>
        </w:tc>
      </w:tr>
      <w:tr w:rsidR="00A44183" w:rsidRPr="00A44183" w:rsidTr="00A44183">
        <w:trPr>
          <w:tblCellSpacing w:w="15" w:type="dxa"/>
        </w:trPr>
        <w:tc>
          <w:tcPr>
            <w:tcW w:w="0" w:type="auto"/>
            <w:vAlign w:val="center"/>
            <w:hideMark/>
          </w:tcPr>
          <w:p w:rsidR="00A44183" w:rsidRPr="00A44183" w:rsidRDefault="00A44183" w:rsidP="00A44183">
            <w:r w:rsidRPr="00A44183">
              <w:rPr>
                <w:b/>
                <w:bCs/>
              </w:rPr>
              <w:t>Key Phase 1</w:t>
            </w:r>
          </w:p>
        </w:tc>
        <w:tc>
          <w:tcPr>
            <w:tcW w:w="0" w:type="auto"/>
            <w:vAlign w:val="center"/>
            <w:hideMark/>
          </w:tcPr>
          <w:p w:rsidR="00A44183" w:rsidRPr="00A44183" w:rsidRDefault="00A44183" w:rsidP="00A44183">
            <w:r w:rsidRPr="00A44183">
              <w:t>Year 8 OR Sept 1st – Feb 28th during Year 9</w:t>
            </w:r>
          </w:p>
        </w:tc>
        <w:tc>
          <w:tcPr>
            <w:tcW w:w="0" w:type="auto"/>
            <w:vAlign w:val="center"/>
            <w:hideMark/>
          </w:tcPr>
          <w:p w:rsidR="00A44183" w:rsidRPr="00A44183" w:rsidRDefault="00A44183" w:rsidP="00A44183">
            <w:r w:rsidRPr="00A44183">
              <w:rPr>
                <w:b/>
                <w:bCs/>
              </w:rPr>
              <w:t>Two</w:t>
            </w:r>
            <w:r w:rsidRPr="00A44183">
              <w:t xml:space="preserve"> encounters</w:t>
            </w:r>
          </w:p>
        </w:tc>
        <w:tc>
          <w:tcPr>
            <w:tcW w:w="0" w:type="auto"/>
            <w:vAlign w:val="center"/>
            <w:hideMark/>
          </w:tcPr>
          <w:p w:rsidR="00A44183" w:rsidRPr="00A44183" w:rsidRDefault="00A44183" w:rsidP="00A44183">
            <w:r w:rsidRPr="00A44183">
              <w:t xml:space="preserve">Mandatory attendance for </w:t>
            </w:r>
            <w:r w:rsidRPr="00A44183">
              <w:rPr>
                <w:b/>
                <w:bCs/>
              </w:rPr>
              <w:t>all pupils</w:t>
            </w:r>
          </w:p>
        </w:tc>
      </w:tr>
      <w:tr w:rsidR="00A44183" w:rsidRPr="00A44183" w:rsidTr="00A44183">
        <w:trPr>
          <w:tblCellSpacing w:w="15" w:type="dxa"/>
        </w:trPr>
        <w:tc>
          <w:tcPr>
            <w:tcW w:w="0" w:type="auto"/>
            <w:vAlign w:val="center"/>
            <w:hideMark/>
          </w:tcPr>
          <w:p w:rsidR="00A44183" w:rsidRPr="00A44183" w:rsidRDefault="00A44183" w:rsidP="00A44183">
            <w:r w:rsidRPr="00A44183">
              <w:rPr>
                <w:b/>
                <w:bCs/>
              </w:rPr>
              <w:t>Key Phase 2</w:t>
            </w:r>
          </w:p>
        </w:tc>
        <w:tc>
          <w:tcPr>
            <w:tcW w:w="0" w:type="auto"/>
            <w:vAlign w:val="center"/>
            <w:hideMark/>
          </w:tcPr>
          <w:p w:rsidR="00A44183" w:rsidRPr="00A44183" w:rsidRDefault="00A44183" w:rsidP="00A44183">
            <w:r w:rsidRPr="00A44183">
              <w:t>Year 10 OR Sept 1st – Feb 28th during Year 11</w:t>
            </w:r>
          </w:p>
        </w:tc>
        <w:tc>
          <w:tcPr>
            <w:tcW w:w="0" w:type="auto"/>
            <w:vAlign w:val="center"/>
            <w:hideMark/>
          </w:tcPr>
          <w:p w:rsidR="00A44183" w:rsidRPr="00A44183" w:rsidRDefault="00A44183" w:rsidP="00A44183">
            <w:r w:rsidRPr="00A44183">
              <w:rPr>
                <w:b/>
                <w:bCs/>
              </w:rPr>
              <w:t>Two</w:t>
            </w:r>
            <w:r w:rsidRPr="00A44183">
              <w:t xml:space="preserve"> encounters</w:t>
            </w:r>
          </w:p>
        </w:tc>
        <w:tc>
          <w:tcPr>
            <w:tcW w:w="0" w:type="auto"/>
            <w:vAlign w:val="center"/>
            <w:hideMark/>
          </w:tcPr>
          <w:p w:rsidR="00A44183" w:rsidRPr="00A44183" w:rsidRDefault="00A44183" w:rsidP="00A44183">
            <w:r w:rsidRPr="00A44183">
              <w:t xml:space="preserve">Mandatory attendance for </w:t>
            </w:r>
            <w:r w:rsidRPr="00A44183">
              <w:rPr>
                <w:b/>
                <w:bCs/>
              </w:rPr>
              <w:t>all pupils</w:t>
            </w:r>
          </w:p>
        </w:tc>
      </w:tr>
      <w:tr w:rsidR="00A44183" w:rsidRPr="00A44183" w:rsidTr="00A44183">
        <w:trPr>
          <w:tblCellSpacing w:w="15" w:type="dxa"/>
        </w:trPr>
        <w:tc>
          <w:tcPr>
            <w:tcW w:w="0" w:type="auto"/>
            <w:vAlign w:val="center"/>
            <w:hideMark/>
          </w:tcPr>
          <w:p w:rsidR="00A44183" w:rsidRPr="00A44183" w:rsidRDefault="00A44183" w:rsidP="00A44183">
            <w:r w:rsidRPr="00A44183">
              <w:rPr>
                <w:b/>
                <w:bCs/>
              </w:rPr>
              <w:t>Key Phase 3</w:t>
            </w:r>
          </w:p>
        </w:tc>
        <w:tc>
          <w:tcPr>
            <w:tcW w:w="0" w:type="auto"/>
            <w:vAlign w:val="center"/>
            <w:hideMark/>
          </w:tcPr>
          <w:p w:rsidR="00A44183" w:rsidRPr="00A44183" w:rsidRDefault="00A44183" w:rsidP="00A44183">
            <w:r w:rsidRPr="00A44183">
              <w:t>Year 12 OR Sept 1st – Feb 28th during Year 13</w:t>
            </w:r>
          </w:p>
        </w:tc>
        <w:tc>
          <w:tcPr>
            <w:tcW w:w="0" w:type="auto"/>
            <w:vAlign w:val="center"/>
            <w:hideMark/>
          </w:tcPr>
          <w:p w:rsidR="00A44183" w:rsidRPr="00A44183" w:rsidRDefault="00A44183" w:rsidP="00A44183">
            <w:r w:rsidRPr="00A44183">
              <w:rPr>
                <w:b/>
                <w:bCs/>
              </w:rPr>
              <w:t>Two</w:t>
            </w:r>
            <w:r w:rsidRPr="00A44183">
              <w:t xml:space="preserve"> encounters</w:t>
            </w:r>
          </w:p>
        </w:tc>
        <w:tc>
          <w:tcPr>
            <w:tcW w:w="0" w:type="auto"/>
            <w:vAlign w:val="center"/>
            <w:hideMark/>
          </w:tcPr>
          <w:p w:rsidR="00A44183" w:rsidRPr="00A44183" w:rsidRDefault="00A44183" w:rsidP="00A44183">
            <w:r w:rsidRPr="00A44183">
              <w:t>Mandatory for the school to provide; optional attendance for pupils</w:t>
            </w:r>
          </w:p>
        </w:tc>
      </w:tr>
    </w:tbl>
    <w:p w:rsidR="00A44183" w:rsidRPr="00A44183" w:rsidRDefault="00A44183" w:rsidP="00A44183">
      <w:r w:rsidRPr="00A44183">
        <w:t>Providers presenting must inform pupils about the provider itself, the approved technical education/apprenticeships offered, the careers those options might lead to, and what learning/training with the provider is like.</w:t>
      </w:r>
    </w:p>
    <w:p w:rsidR="00A44183" w:rsidRPr="00A44183" w:rsidRDefault="00A44183" w:rsidP="00A44183">
      <w:r w:rsidRPr="00A44183">
        <w:lastRenderedPageBreak/>
        <w:pict>
          <v:rect id="_x0000_i1026" style="width:0;height:1.5pt" o:hralign="center" o:hrstd="t" o:hr="t" fillcolor="#a0a0a0" stroked="f"/>
        </w:pict>
      </w:r>
    </w:p>
    <w:p w:rsidR="00A44183" w:rsidRPr="00A44183" w:rsidRDefault="00A44183" w:rsidP="00A44183">
      <w:pPr>
        <w:rPr>
          <w:b/>
          <w:bCs/>
        </w:rPr>
      </w:pPr>
      <w:r w:rsidRPr="00A44183">
        <w:rPr>
          <w:b/>
          <w:bCs/>
        </w:rPr>
        <w:t>3. Management of Provider Access Requests</w:t>
      </w:r>
    </w:p>
    <w:p w:rsidR="00A44183" w:rsidRPr="00A44183" w:rsidRDefault="00A44183" w:rsidP="00A44183">
      <w:r w:rsidRPr="00A44183">
        <w:rPr>
          <w:b/>
          <w:bCs/>
        </w:rPr>
        <w:t>Procedure for Requesting Access:</w:t>
      </w:r>
    </w:p>
    <w:p w:rsidR="00A44183" w:rsidRPr="00A44183" w:rsidRDefault="00A44183" w:rsidP="00A44183">
      <w:r w:rsidRPr="00A44183">
        <w:t>A provider wishing to request access should contact the Academy Careers Leader in the first instance:</w:t>
      </w:r>
    </w:p>
    <w:p w:rsidR="00A44183" w:rsidRPr="00A44183" w:rsidRDefault="00A44183" w:rsidP="00A44183">
      <w:r w:rsidRPr="00A44183">
        <w:rPr>
          <w:b/>
          <w:bCs/>
        </w:rPr>
        <w:t>Name:</w:t>
      </w:r>
      <w:r w:rsidRPr="00A44183">
        <w:t xml:space="preserve"> David O’Sullivan, Senior Leader &amp; Careers Leader </w:t>
      </w:r>
      <w:r w:rsidRPr="00A44183">
        <w:rPr>
          <w:b/>
          <w:bCs/>
        </w:rPr>
        <w:t>Telephone:</w:t>
      </w:r>
      <w:r w:rsidRPr="00A44183">
        <w:t xml:space="preserve"> 0161 840 1184 </w:t>
      </w:r>
      <w:r w:rsidRPr="00A44183">
        <w:rPr>
          <w:b/>
          <w:bCs/>
        </w:rPr>
        <w:t>Email:</w:t>
      </w:r>
      <w:r w:rsidRPr="00A44183">
        <w:t xml:space="preserve"> dosullivan@oakwoodacademy.co.uk</w:t>
      </w:r>
    </w:p>
    <w:p w:rsidR="00A44183" w:rsidRPr="00A44183" w:rsidRDefault="00A44183" w:rsidP="00A44183">
      <w:r w:rsidRPr="00A44183">
        <w:t>Requests must outline: the nature of the information/training to be delivered, the number and age group of pupils targeted (Years 8–13), and the minimum time required.</w:t>
      </w:r>
    </w:p>
    <w:p w:rsidR="00A44183" w:rsidRPr="00A44183" w:rsidRDefault="00A44183" w:rsidP="00A44183">
      <w:pPr>
        <w:rPr>
          <w:b/>
          <w:bCs/>
        </w:rPr>
      </w:pPr>
      <w:r w:rsidRPr="00A44183">
        <w:rPr>
          <w:b/>
          <w:bCs/>
        </w:rPr>
        <w:t>4. Access Times and Logistics</w:t>
      </w:r>
    </w:p>
    <w:p w:rsidR="00A44183" w:rsidRPr="00A44183" w:rsidRDefault="00A44183" w:rsidP="00A44183">
      <w:r w:rsidRPr="00A44183">
        <w:rPr>
          <w:b/>
          <w:bCs/>
        </w:rPr>
        <w:t>Access Times:</w:t>
      </w:r>
      <w:r w:rsidRPr="00A44183">
        <w:t xml:space="preserve"> Access will primarily be granted during structured Careers Education, Information, Advice and Guidance (CEIAG) events, careers fairs, designated assemblies, and relevant timetabled lessons, typically during the standard school day. Specific access times are subject to calendar availability and suitability for the targeted pupil group.</w:t>
      </w:r>
    </w:p>
    <w:p w:rsidR="00A44183" w:rsidRPr="00A44183" w:rsidRDefault="00A44183" w:rsidP="00A44183">
      <w:r w:rsidRPr="00A44183">
        <w:rPr>
          <w:b/>
          <w:bCs/>
        </w:rPr>
        <w:t>Facilities and Equipment:</w:t>
      </w:r>
      <w:r w:rsidRPr="00A44183">
        <w:t xml:space="preserve"> The school offers a comprehensive CEIAG. The Academy will make a suitable space available for discussions, presentations, or workshops, along with access to ICT and other specialist equipment, as agreed with the Careers Leader in advance of the visit.</w:t>
      </w:r>
    </w:p>
    <w:p w:rsidR="00A44183" w:rsidRPr="00A44183" w:rsidRDefault="00A44183" w:rsidP="00A44183">
      <w:r w:rsidRPr="00A44183">
        <w:rPr>
          <w:b/>
          <w:bCs/>
        </w:rPr>
        <w:t>Resource Distribution:</w:t>
      </w:r>
      <w:r w:rsidRPr="00A44183">
        <w:t xml:space="preserve"> Providers are welcome to leave a copy of their prospectus or other relevant course literature with the Careers Leader for display in the Careers Section of the school library.</w:t>
      </w:r>
    </w:p>
    <w:p w:rsidR="00A44183" w:rsidRPr="00A44183" w:rsidRDefault="00A44183" w:rsidP="00A44183">
      <w:r w:rsidRPr="00A44183">
        <w:pict>
          <v:rect id="_x0000_i1027" style="width:0;height:1.5pt" o:hralign="center" o:hrstd="t" o:hr="t" fillcolor="#a0a0a0" stroked="f"/>
        </w:pict>
      </w:r>
    </w:p>
    <w:p w:rsidR="00A44183" w:rsidRPr="00A44183" w:rsidRDefault="00A44183" w:rsidP="00A44183">
      <w:pPr>
        <w:rPr>
          <w:b/>
          <w:bCs/>
        </w:rPr>
      </w:pPr>
      <w:r w:rsidRPr="00A44183">
        <w:rPr>
          <w:b/>
          <w:bCs/>
        </w:rPr>
        <w:t>5. Grounds for Granting or Refusing Requests</w:t>
      </w:r>
    </w:p>
    <w:p w:rsidR="00A44183" w:rsidRPr="00A44183" w:rsidRDefault="00A44183" w:rsidP="00A44183">
      <w:r w:rsidRPr="00A44183">
        <w:t xml:space="preserve">Requests for access will be evaluated annually by the Careers Leader to ensure fairness, quality, and curriculum relevance, and compliance with the statutory duty to provide </w:t>
      </w:r>
      <w:r w:rsidRPr="00A44183">
        <w:rPr>
          <w:b/>
          <w:bCs/>
        </w:rPr>
        <w:t>impartial</w:t>
      </w:r>
      <w:r w:rsidRPr="00A44183">
        <w:t xml:space="preserve"> guidance.</w:t>
      </w:r>
    </w:p>
    <w:p w:rsidR="00A44183" w:rsidRPr="00A44183" w:rsidRDefault="00A44183" w:rsidP="00A44183">
      <w:r w:rsidRPr="00A44183">
        <w:rPr>
          <w:b/>
          <w:bCs/>
        </w:rPr>
        <w:t>Requests will generally be granted unless:</w:t>
      </w:r>
    </w:p>
    <w:p w:rsidR="00A44183" w:rsidRPr="00A44183" w:rsidRDefault="00A44183" w:rsidP="00A44183">
      <w:pPr>
        <w:numPr>
          <w:ilvl w:val="0"/>
          <w:numId w:val="2"/>
        </w:numPr>
      </w:pPr>
      <w:r w:rsidRPr="00A44183">
        <w:t>The request conflicts significantly with the Academy timetable, core curriculum delivery, or internal assessment periods.</w:t>
      </w:r>
    </w:p>
    <w:p w:rsidR="00A44183" w:rsidRPr="00A44183" w:rsidRDefault="00A44183" w:rsidP="00A44183">
      <w:pPr>
        <w:numPr>
          <w:ilvl w:val="0"/>
          <w:numId w:val="2"/>
        </w:numPr>
      </w:pPr>
      <w:r w:rsidRPr="00A44183">
        <w:t>Granting access would compromise the health, safety, or safeguarding (including welfare) of pupils or staff.</w:t>
      </w:r>
    </w:p>
    <w:p w:rsidR="00A44183" w:rsidRPr="00A44183" w:rsidRDefault="00A44183" w:rsidP="00A44183">
      <w:pPr>
        <w:numPr>
          <w:ilvl w:val="0"/>
          <w:numId w:val="2"/>
        </w:numPr>
      </w:pPr>
      <w:r w:rsidRPr="00A44183">
        <w:t>The proposed encounter duplicates recent provision or activity, potentially reducing the diversity and breadth of the range of providers offered to pupils.</w:t>
      </w:r>
    </w:p>
    <w:p w:rsidR="00A44183" w:rsidRPr="00A44183" w:rsidRDefault="00A44183" w:rsidP="00A44183">
      <w:pPr>
        <w:numPr>
          <w:ilvl w:val="0"/>
          <w:numId w:val="2"/>
        </w:numPr>
      </w:pPr>
      <w:r w:rsidRPr="00A44183">
        <w:t>The provider cannot assure impartiality or focuses narrowly on options already heavily represented, undermining the requirement for pupils to understand the full range of options, including technical and apprenticeship routes.</w:t>
      </w:r>
    </w:p>
    <w:p w:rsidR="00A44183" w:rsidRPr="00A44183" w:rsidRDefault="00A44183" w:rsidP="00A44183">
      <w:r w:rsidRPr="00A44183">
        <w:rPr>
          <w:b/>
          <w:bCs/>
        </w:rPr>
        <w:t>Review and Publication:</w:t>
      </w:r>
      <w:r w:rsidRPr="00A44183">
        <w:t xml:space="preserve"> This statement will be reviewed annually and agreed with the Governing Body.</w:t>
      </w:r>
    </w:p>
    <w:p w:rsidR="00DE06F5" w:rsidRDefault="00D300D3"/>
    <w:sectPr w:rsidR="00DE0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7769D"/>
    <w:multiLevelType w:val="multilevel"/>
    <w:tmpl w:val="8ECC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1AD4"/>
    <w:multiLevelType w:val="multilevel"/>
    <w:tmpl w:val="C9EC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83"/>
    <w:rsid w:val="00065BB0"/>
    <w:rsid w:val="002151C5"/>
    <w:rsid w:val="00874493"/>
    <w:rsid w:val="00A44183"/>
    <w:rsid w:val="00D3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2AA7"/>
  <w15:chartTrackingRefBased/>
  <w15:docId w15:val="{52E661A5-0242-4D24-A623-CB9DBF0C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O'Sullivan</dc:creator>
  <cp:keywords/>
  <dc:description/>
  <cp:lastModifiedBy>David O'Sullivan</cp:lastModifiedBy>
  <cp:revision>3</cp:revision>
  <dcterms:created xsi:type="dcterms:W3CDTF">2025-10-15T10:36:00Z</dcterms:created>
  <dcterms:modified xsi:type="dcterms:W3CDTF">2025-10-15T10:39:00Z</dcterms:modified>
</cp:coreProperties>
</file>